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8845" w14:textId="546EE2F9" w:rsidR="00C439A3" w:rsidRDefault="008E4F43" w:rsidP="001E3B3A">
      <w:pPr>
        <w:jc w:val="center"/>
      </w:pPr>
      <w:r>
        <w:rPr>
          <w:noProof/>
        </w:rPr>
        <w:drawing>
          <wp:inline distT="0" distB="0" distL="0" distR="0" wp14:anchorId="035E7F90" wp14:editId="208CCBB0">
            <wp:extent cx="9715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4316440F" w14:textId="77777777" w:rsidR="001E3B3A" w:rsidRDefault="001E3B3A">
      <w:pPr>
        <w:jc w:val="right"/>
      </w:pPr>
    </w:p>
    <w:p w14:paraId="4DC38A72" w14:textId="6297AF0D" w:rsidR="00C439A3" w:rsidRDefault="00C439A3">
      <w:pPr>
        <w:pStyle w:val="CoverText"/>
        <w:jc w:val="left"/>
        <w:rPr>
          <w:bCs/>
          <w:sz w:val="20"/>
          <w:u w:val="none"/>
        </w:rPr>
      </w:pPr>
      <w:r>
        <w:rPr>
          <w:bCs/>
        </w:rPr>
        <w:t xml:space="preserve">Neutral Citation Number: </w:t>
      </w:r>
      <w:r w:rsidR="00F04CF9">
        <w:rPr>
          <w:bCs/>
        </w:rPr>
        <w:t>[2022] EWCA Civ 440</w:t>
      </w:r>
      <w:r>
        <w:rPr>
          <w:bCs/>
        </w:rPr>
        <w:br/>
      </w:r>
    </w:p>
    <w:p w14:paraId="61A306E9" w14:textId="3C1CF85A" w:rsidR="00C439A3" w:rsidRDefault="00C439A3">
      <w:pPr>
        <w:pStyle w:val="CoverText"/>
        <w:rPr>
          <w:b/>
          <w:spacing w:val="-3"/>
        </w:rPr>
      </w:pPr>
      <w:r>
        <w:t xml:space="preserve">Case No: </w:t>
      </w:r>
      <w:r w:rsidR="00BA66A4">
        <w:t>A1/2021/0803</w:t>
      </w:r>
    </w:p>
    <w:p w14:paraId="464D0E22"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DF7356">
        <w:t>CIVIL</w:t>
      </w:r>
      <w:r>
        <w:t xml:space="preserve"> DIVISION)</w:t>
      </w:r>
    </w:p>
    <w:p w14:paraId="15240100" w14:textId="49D63F6B"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1E3B3A">
        <w:t>BUSINESS AND PROPERTY COURT</w:t>
      </w:r>
    </w:p>
    <w:p w14:paraId="178F9303" w14:textId="6211CE7F" w:rsidR="00432A71" w:rsidRDefault="00432A7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TECHNOLOGY AND CONSTRUCTION </w:t>
      </w:r>
      <w:r w:rsidR="004923E8">
        <w:t>COURT (QBD)</w:t>
      </w:r>
    </w:p>
    <w:p w14:paraId="21471DE4" w14:textId="628B4434" w:rsidR="00C439A3" w:rsidRDefault="001E3B3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MRS JUSTICE O'FARRELL </w:t>
      </w:r>
    </w:p>
    <w:p w14:paraId="405272D8" w14:textId="4896976D" w:rsidR="00C439A3" w:rsidRPr="00E05C7F" w:rsidRDefault="008F05E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E05C7F">
        <w:rPr>
          <w:color w:val="000000"/>
        </w:rPr>
        <w:t>[2021] EWHC 347 (TCC)</w:t>
      </w:r>
    </w:p>
    <w:p w14:paraId="360C9918" w14:textId="77777777" w:rsidR="00C439A3" w:rsidRDefault="00C439A3">
      <w:pPr>
        <w:pStyle w:val="CoverText"/>
      </w:pPr>
      <w:r>
        <w:t>Royal Courts of Justice</w:t>
      </w:r>
    </w:p>
    <w:p w14:paraId="1C59F248" w14:textId="77777777" w:rsidR="00C439A3" w:rsidRDefault="00C439A3">
      <w:pPr>
        <w:pStyle w:val="CoverText"/>
      </w:pPr>
      <w:r>
        <w:t>Strand, London, WC2A 2LL</w:t>
      </w:r>
    </w:p>
    <w:p w14:paraId="41B06F5A" w14:textId="77777777" w:rsidR="00C439A3" w:rsidRDefault="00C439A3">
      <w:pPr>
        <w:suppressAutoHyphens/>
        <w:jc w:val="right"/>
        <w:rPr>
          <w:spacing w:val="-3"/>
          <w:u w:val="single"/>
        </w:rPr>
      </w:pPr>
    </w:p>
    <w:p w14:paraId="28AC9634" w14:textId="12A82842" w:rsidR="00C439A3" w:rsidRDefault="00C439A3">
      <w:pPr>
        <w:pStyle w:val="CoverText"/>
        <w:rPr>
          <w:b/>
        </w:rPr>
      </w:pPr>
      <w:r>
        <w:t xml:space="preserve">Date: </w:t>
      </w:r>
      <w:r w:rsidR="00067A91">
        <w:t>04/04/2022</w:t>
      </w:r>
    </w:p>
    <w:p w14:paraId="000B1FD0" w14:textId="77777777" w:rsidR="00C439A3" w:rsidRDefault="00C439A3">
      <w:pPr>
        <w:suppressAutoHyphens/>
        <w:jc w:val="center"/>
        <w:rPr>
          <w:b/>
          <w:spacing w:val="-3"/>
        </w:rPr>
      </w:pPr>
      <w:r>
        <w:rPr>
          <w:b/>
          <w:spacing w:val="-3"/>
        </w:rPr>
        <w:t>Before :</w:t>
      </w:r>
    </w:p>
    <w:p w14:paraId="45D016A6" w14:textId="77777777" w:rsidR="00C439A3" w:rsidRDefault="00C439A3">
      <w:pPr>
        <w:suppressAutoHyphens/>
        <w:jc w:val="center"/>
        <w:rPr>
          <w:spacing w:val="-3"/>
        </w:rPr>
      </w:pPr>
    </w:p>
    <w:p w14:paraId="5B01BEF6" w14:textId="77777777" w:rsidR="00C439A3" w:rsidRDefault="00DF73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COULSON</w:t>
      </w:r>
    </w:p>
    <w:p w14:paraId="6D07D6FB" w14:textId="72EDDD2A" w:rsidR="00C439A3" w:rsidRDefault="001E3B3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PHILLIPS</w:t>
      </w:r>
      <w:r w:rsidR="00C439A3">
        <w:br/>
      </w:r>
      <w:r w:rsidR="00C439A3">
        <w:rPr>
          <w:b w:val="0"/>
          <w:bCs/>
          <w:u w:val="none"/>
        </w:rPr>
        <w:t>and</w:t>
      </w:r>
    </w:p>
    <w:p w14:paraId="60CF3F70" w14:textId="0AB83E69" w:rsidR="00C439A3" w:rsidRDefault="001E3B3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ZACAROLI</w:t>
      </w:r>
    </w:p>
    <w:p w14:paraId="09C18707" w14:textId="77777777" w:rsidR="00C439A3" w:rsidRDefault="00C439A3">
      <w:pPr>
        <w:suppressAutoHyphens/>
        <w:jc w:val="center"/>
        <w:rPr>
          <w:spacing w:val="-3"/>
        </w:rPr>
      </w:pPr>
      <w:r>
        <w:rPr>
          <w:spacing w:val="-3"/>
        </w:rPr>
        <w:t>- - - - - - - - - - - - - - - - - - - - -</w:t>
      </w:r>
    </w:p>
    <w:p w14:paraId="6065DB20" w14:textId="77777777" w:rsidR="00C439A3" w:rsidRDefault="00C439A3">
      <w:pPr>
        <w:suppressAutoHyphens/>
        <w:jc w:val="center"/>
        <w:rPr>
          <w:b/>
          <w:spacing w:val="-3"/>
        </w:rPr>
      </w:pPr>
      <w:r>
        <w:rPr>
          <w:b/>
          <w:spacing w:val="-3"/>
        </w:rPr>
        <w:t>Between :</w:t>
      </w:r>
    </w:p>
    <w:p w14:paraId="3E9454AF"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6CF8C584" w14:textId="77777777">
        <w:tc>
          <w:tcPr>
            <w:tcW w:w="1314" w:type="dxa"/>
          </w:tcPr>
          <w:p w14:paraId="5B81934A" w14:textId="77777777" w:rsidR="00C439A3" w:rsidRDefault="00C439A3">
            <w:pPr>
              <w:suppressAutoHyphens/>
              <w:rPr>
                <w:b/>
                <w:spacing w:val="-3"/>
              </w:rPr>
            </w:pPr>
          </w:p>
        </w:tc>
        <w:tc>
          <w:tcPr>
            <w:tcW w:w="6210" w:type="dxa"/>
          </w:tcPr>
          <w:p w14:paraId="14FC764C" w14:textId="5F75C587" w:rsidR="00C439A3" w:rsidRDefault="001E3B3A">
            <w:pPr>
              <w:suppressAutoHyphens/>
              <w:jc w:val="center"/>
              <w:rPr>
                <w:b/>
                <w:spacing w:val="-3"/>
              </w:rPr>
            </w:pPr>
            <w:r>
              <w:rPr>
                <w:b/>
                <w:spacing w:val="-3"/>
              </w:rPr>
              <w:t>Soteria Insurance Limited (formerly CIS General Insurance Limited)</w:t>
            </w:r>
          </w:p>
        </w:tc>
        <w:tc>
          <w:tcPr>
            <w:tcW w:w="1440" w:type="dxa"/>
          </w:tcPr>
          <w:p w14:paraId="3452F11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67ED2854" w14:textId="77777777">
        <w:tc>
          <w:tcPr>
            <w:tcW w:w="1314" w:type="dxa"/>
          </w:tcPr>
          <w:p w14:paraId="1EBE4CF2" w14:textId="77777777" w:rsidR="00C439A3" w:rsidRDefault="00C439A3">
            <w:pPr>
              <w:suppressAutoHyphens/>
              <w:rPr>
                <w:b/>
                <w:spacing w:val="-3"/>
              </w:rPr>
            </w:pPr>
          </w:p>
        </w:tc>
        <w:tc>
          <w:tcPr>
            <w:tcW w:w="6210" w:type="dxa"/>
          </w:tcPr>
          <w:p w14:paraId="059A9A49" w14:textId="77777777" w:rsidR="00C439A3" w:rsidRDefault="00C439A3">
            <w:pPr>
              <w:tabs>
                <w:tab w:val="center" w:pos="3312"/>
              </w:tabs>
              <w:suppressAutoHyphens/>
              <w:jc w:val="center"/>
              <w:rPr>
                <w:b/>
                <w:spacing w:val="-3"/>
              </w:rPr>
            </w:pPr>
            <w:r>
              <w:rPr>
                <w:b/>
                <w:spacing w:val="-3"/>
              </w:rPr>
              <w:t>- and -</w:t>
            </w:r>
          </w:p>
        </w:tc>
        <w:tc>
          <w:tcPr>
            <w:tcW w:w="1440" w:type="dxa"/>
          </w:tcPr>
          <w:p w14:paraId="171DA91B" w14:textId="77777777" w:rsidR="00C439A3" w:rsidRDefault="00C439A3">
            <w:pPr>
              <w:suppressAutoHyphens/>
              <w:jc w:val="right"/>
              <w:rPr>
                <w:b/>
                <w:spacing w:val="-3"/>
              </w:rPr>
            </w:pPr>
          </w:p>
        </w:tc>
      </w:tr>
      <w:tr w:rsidR="00C439A3" w14:paraId="4E15BB39" w14:textId="77777777">
        <w:tc>
          <w:tcPr>
            <w:tcW w:w="1314" w:type="dxa"/>
          </w:tcPr>
          <w:p w14:paraId="10310F36" w14:textId="77777777" w:rsidR="00C439A3" w:rsidRDefault="00C439A3">
            <w:pPr>
              <w:suppressAutoHyphens/>
              <w:rPr>
                <w:b/>
                <w:spacing w:val="-3"/>
              </w:rPr>
            </w:pPr>
          </w:p>
        </w:tc>
        <w:tc>
          <w:tcPr>
            <w:tcW w:w="6210" w:type="dxa"/>
          </w:tcPr>
          <w:p w14:paraId="45214549" w14:textId="416F7120" w:rsidR="00C439A3" w:rsidRDefault="001E3B3A">
            <w:pPr>
              <w:tabs>
                <w:tab w:val="center" w:pos="3312"/>
              </w:tabs>
              <w:suppressAutoHyphens/>
              <w:jc w:val="center"/>
              <w:rPr>
                <w:b/>
                <w:spacing w:val="-3"/>
              </w:rPr>
            </w:pPr>
            <w:r>
              <w:rPr>
                <w:b/>
                <w:spacing w:val="-3"/>
              </w:rPr>
              <w:t>IBM United Kingdom Limited</w:t>
            </w:r>
          </w:p>
        </w:tc>
        <w:tc>
          <w:tcPr>
            <w:tcW w:w="1440" w:type="dxa"/>
          </w:tcPr>
          <w:p w14:paraId="286BE3FA"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32BC4589" w14:textId="77777777" w:rsidR="00C439A3" w:rsidRDefault="00C439A3">
      <w:pPr>
        <w:suppressAutoHyphens/>
        <w:rPr>
          <w:b/>
          <w:spacing w:val="-3"/>
        </w:rPr>
      </w:pPr>
    </w:p>
    <w:p w14:paraId="7BC46BB6" w14:textId="77777777" w:rsidR="00C439A3" w:rsidRDefault="00C439A3">
      <w:pPr>
        <w:suppressAutoHyphens/>
        <w:jc w:val="center"/>
        <w:rPr>
          <w:spacing w:val="-3"/>
        </w:rPr>
      </w:pPr>
      <w:r>
        <w:rPr>
          <w:spacing w:val="-3"/>
        </w:rPr>
        <w:t>- - - - - - - - - - - - - - - - - - - - -</w:t>
      </w:r>
    </w:p>
    <w:p w14:paraId="3965283E" w14:textId="77777777" w:rsidR="00C439A3" w:rsidRDefault="00C439A3">
      <w:pPr>
        <w:suppressAutoHyphens/>
        <w:jc w:val="center"/>
        <w:rPr>
          <w:spacing w:val="-3"/>
        </w:rPr>
      </w:pPr>
      <w:r>
        <w:rPr>
          <w:spacing w:val="-3"/>
        </w:rPr>
        <w:t>- - - - - - - - - - - - - - - - - - - - -</w:t>
      </w:r>
    </w:p>
    <w:p w14:paraId="78C5A790" w14:textId="77777777" w:rsidR="00C439A3" w:rsidRDefault="00C439A3">
      <w:pPr>
        <w:suppressAutoHyphens/>
        <w:jc w:val="center"/>
        <w:rPr>
          <w:spacing w:val="-3"/>
        </w:rPr>
      </w:pPr>
    </w:p>
    <w:p w14:paraId="51BA45BC" w14:textId="4E1692EB" w:rsidR="00C439A3" w:rsidRDefault="001E3B3A">
      <w:pPr>
        <w:suppressAutoHyphens/>
        <w:jc w:val="center"/>
        <w:rPr>
          <w:bCs/>
          <w:spacing w:val="-3"/>
        </w:rPr>
      </w:pPr>
      <w:r>
        <w:rPr>
          <w:b/>
          <w:spacing w:val="-3"/>
        </w:rPr>
        <w:t>Bankim Thanki QC, Michael Lazarus &amp; Laurentia de Bruyn</w:t>
      </w:r>
      <w:r w:rsidR="00C439A3">
        <w:rPr>
          <w:bCs/>
          <w:spacing w:val="-3"/>
        </w:rPr>
        <w:t xml:space="preserve"> (instructed by </w:t>
      </w:r>
      <w:r>
        <w:rPr>
          <w:b/>
          <w:spacing w:val="-3"/>
        </w:rPr>
        <w:t>Addleshaw Goddard LLP</w:t>
      </w:r>
      <w:r w:rsidR="00C439A3">
        <w:rPr>
          <w:bCs/>
          <w:spacing w:val="-3"/>
        </w:rPr>
        <w:t xml:space="preserve">) for the </w:t>
      </w:r>
      <w:r>
        <w:rPr>
          <w:b/>
          <w:spacing w:val="-3"/>
        </w:rPr>
        <w:t>Appellant</w:t>
      </w:r>
    </w:p>
    <w:p w14:paraId="7212120A" w14:textId="156BFC94" w:rsidR="00C439A3" w:rsidRDefault="001E3B3A">
      <w:pPr>
        <w:suppressAutoHyphens/>
        <w:jc w:val="center"/>
        <w:rPr>
          <w:bCs/>
          <w:spacing w:val="-3"/>
        </w:rPr>
      </w:pPr>
      <w:r>
        <w:rPr>
          <w:b/>
          <w:spacing w:val="-3"/>
        </w:rPr>
        <w:t xml:space="preserve">Nigel Tozzi QC, Adam Kramer QC, Mathew Lavy &amp; Iain Munro </w:t>
      </w:r>
      <w:r w:rsidR="00C439A3">
        <w:rPr>
          <w:b/>
          <w:spacing w:val="-3"/>
        </w:rPr>
        <w:t xml:space="preserve"> </w:t>
      </w:r>
      <w:r w:rsidR="00C439A3">
        <w:rPr>
          <w:bCs/>
          <w:spacing w:val="-3"/>
        </w:rPr>
        <w:t>(instructed by</w:t>
      </w:r>
      <w:r w:rsidR="00C439A3">
        <w:rPr>
          <w:b/>
          <w:spacing w:val="-3"/>
        </w:rPr>
        <w:t xml:space="preserve"> </w:t>
      </w:r>
      <w:r>
        <w:rPr>
          <w:b/>
          <w:spacing w:val="-3"/>
        </w:rPr>
        <w:t>CMS Cameron McKenna Nabarro Olswang LLP</w:t>
      </w:r>
      <w:r w:rsidR="00C439A3">
        <w:rPr>
          <w:bCs/>
          <w:spacing w:val="-3"/>
        </w:rPr>
        <w:t xml:space="preserve">) for the </w:t>
      </w:r>
      <w:r>
        <w:rPr>
          <w:b/>
          <w:spacing w:val="-3"/>
        </w:rPr>
        <w:t>Respondent</w:t>
      </w:r>
    </w:p>
    <w:p w14:paraId="3A4AF42E" w14:textId="77777777" w:rsidR="00C439A3" w:rsidRDefault="00C439A3">
      <w:pPr>
        <w:suppressAutoHyphens/>
        <w:jc w:val="center"/>
        <w:rPr>
          <w:b/>
          <w:spacing w:val="-3"/>
        </w:rPr>
      </w:pPr>
    </w:p>
    <w:p w14:paraId="68866DF0" w14:textId="33D72B5E" w:rsidR="00C439A3" w:rsidRDefault="00C439A3">
      <w:pPr>
        <w:suppressAutoHyphens/>
        <w:jc w:val="center"/>
        <w:rPr>
          <w:spacing w:val="-3"/>
        </w:rPr>
      </w:pPr>
      <w:r>
        <w:rPr>
          <w:spacing w:val="-3"/>
        </w:rPr>
        <w:t xml:space="preserve">Hearing </w:t>
      </w:r>
      <w:r w:rsidR="00746B9D">
        <w:rPr>
          <w:spacing w:val="-3"/>
        </w:rPr>
        <w:t>D</w:t>
      </w:r>
      <w:r>
        <w:rPr>
          <w:spacing w:val="-3"/>
        </w:rPr>
        <w:t xml:space="preserve">ates : </w:t>
      </w:r>
      <w:r w:rsidR="001E3B3A">
        <w:rPr>
          <w:spacing w:val="-3"/>
        </w:rPr>
        <w:t>23 &amp; 24 February 2022</w:t>
      </w:r>
    </w:p>
    <w:p w14:paraId="0834793E" w14:textId="77777777" w:rsidR="00C439A3" w:rsidRDefault="00C439A3">
      <w:pPr>
        <w:suppressAutoHyphens/>
        <w:jc w:val="center"/>
        <w:rPr>
          <w:spacing w:val="-3"/>
        </w:rPr>
      </w:pPr>
      <w:r>
        <w:rPr>
          <w:spacing w:val="-3"/>
        </w:rPr>
        <w:t>- - - - - - - - - - - - - - - - - - - - -</w:t>
      </w:r>
    </w:p>
    <w:p w14:paraId="601BE5F6" w14:textId="7A65D944" w:rsidR="00C439A3" w:rsidRDefault="001E3B3A" w:rsidP="001E3B3A">
      <w:pPr>
        <w:pStyle w:val="CoverDesc"/>
      </w:pPr>
      <w:r>
        <w:t>Approved Judgment</w:t>
      </w:r>
    </w:p>
    <w:p w14:paraId="2951EF2D" w14:textId="7DA5204D" w:rsidR="00C439A3" w:rsidRDefault="00C439A3">
      <w:pPr>
        <w:pStyle w:val="CoverDesc"/>
        <w:rPr>
          <w:sz w:val="24"/>
        </w:rPr>
      </w:pPr>
    </w:p>
    <w:p w14:paraId="78D2B248" w14:textId="2C84939C" w:rsidR="00335425" w:rsidRDefault="00335425" w:rsidP="00335425">
      <w:pPr>
        <w:pStyle w:val="CoverDesc"/>
        <w:rPr>
          <w:sz w:val="22"/>
          <w:szCs w:val="22"/>
        </w:rPr>
      </w:pPr>
      <w:r>
        <w:rPr>
          <w:sz w:val="22"/>
          <w:szCs w:val="22"/>
        </w:rPr>
        <w:t xml:space="preserve">This judgment was handed down remotely by circulation to the parties’ representatives by email and released to BAILII and the National Archives. The date and time for hand-down is deemed to be 10.30am on </w:t>
      </w:r>
      <w:r w:rsidR="00B965A9">
        <w:rPr>
          <w:sz w:val="22"/>
          <w:szCs w:val="22"/>
        </w:rPr>
        <w:t>4 April</w:t>
      </w:r>
      <w:r>
        <w:rPr>
          <w:sz w:val="22"/>
          <w:szCs w:val="22"/>
        </w:rPr>
        <w:t xml:space="preserve"> 2022</w:t>
      </w:r>
    </w:p>
    <w:p w14:paraId="42D52C93" w14:textId="77777777" w:rsidR="00876497" w:rsidRDefault="00876497">
      <w:pPr>
        <w:pStyle w:val="CoverDesc"/>
        <w:rPr>
          <w:sz w:val="24"/>
        </w:rPr>
      </w:pPr>
    </w:p>
    <w:p w14:paraId="34984F7E" w14:textId="77777777" w:rsidR="00C439A3" w:rsidRDefault="00C439A3">
      <w:pP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522E7248" w14:textId="16285CF7" w:rsidR="00C439A3" w:rsidRDefault="001E3B3A">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LORD JUSTICE COULSON</w:t>
      </w:r>
      <w:r w:rsidR="00C439A3">
        <w:rPr>
          <w:b/>
        </w:rPr>
        <w:t xml:space="preserve"> :</w:t>
      </w:r>
      <w:r w:rsidR="00C439A3">
        <w:t xml:space="preserve"> </w:t>
      </w:r>
    </w:p>
    <w:p w14:paraId="5AE3285E" w14:textId="120DD1C7" w:rsidR="00C439A3" w:rsidRPr="009015DA" w:rsidRDefault="009015DA" w:rsidP="001E3B3A">
      <w:pPr>
        <w:pStyle w:val="ParaLevel1"/>
        <w:numPr>
          <w:ilvl w:val="0"/>
          <w:numId w:val="0"/>
        </w:numPr>
        <w:ind w:left="720" w:hanging="720"/>
        <w:rPr>
          <w:b/>
          <w:bCs/>
          <w:u w:val="single"/>
        </w:rPr>
      </w:pPr>
      <w:r w:rsidRPr="009015DA">
        <w:rPr>
          <w:b/>
          <w:bCs/>
          <w:u w:val="single"/>
        </w:rPr>
        <w:t xml:space="preserve">1 </w:t>
      </w:r>
      <w:r w:rsidR="00686A20">
        <w:rPr>
          <w:b/>
          <w:bCs/>
          <w:u w:val="single"/>
        </w:rPr>
        <w:t xml:space="preserve"> </w:t>
      </w:r>
      <w:r w:rsidRPr="009015DA">
        <w:rPr>
          <w:b/>
          <w:bCs/>
          <w:u w:val="single"/>
        </w:rPr>
        <w:t>INTRODUCTION</w:t>
      </w:r>
    </w:p>
    <w:p w14:paraId="4649DDAF" w14:textId="426F799C" w:rsidR="00A0028A" w:rsidRDefault="00686A20" w:rsidP="001E3B3A">
      <w:pPr>
        <w:pStyle w:val="ParaLevel1"/>
      </w:pPr>
      <w:r>
        <w:t xml:space="preserve">The </w:t>
      </w:r>
      <w:r w:rsidR="00746B9D">
        <w:t xml:space="preserve">primary issue in this case concerns the proper construction of an exclusion clause. </w:t>
      </w:r>
      <w:r w:rsidR="00953095">
        <w:t>Whilst that may sound</w:t>
      </w:r>
      <w:r w:rsidR="0045249A">
        <w:t xml:space="preserve"> a little</w:t>
      </w:r>
      <w:r w:rsidR="00953095">
        <w:t xml:space="preserve"> </w:t>
      </w:r>
      <w:r w:rsidR="003B4820">
        <w:t xml:space="preserve">unexciting, the parties </w:t>
      </w:r>
      <w:r w:rsidR="0066651C">
        <w:t xml:space="preserve">are </w:t>
      </w:r>
      <w:r w:rsidR="003B4820">
        <w:t>agree</w:t>
      </w:r>
      <w:r w:rsidR="0066651C">
        <w:t>d</w:t>
      </w:r>
      <w:r w:rsidR="003B4820">
        <w:t xml:space="preserve"> that </w:t>
      </w:r>
      <w:r w:rsidR="00896A25">
        <w:t>at least</w:t>
      </w:r>
      <w:r w:rsidR="003B4820">
        <w:t xml:space="preserve"> £80 </w:t>
      </w:r>
      <w:r w:rsidR="00896A25">
        <w:t xml:space="preserve">million </w:t>
      </w:r>
      <w:r w:rsidR="00A0028A">
        <w:t>turns on the construction of that one clause</w:t>
      </w:r>
      <w:r w:rsidR="004A3213">
        <w:t xml:space="preserve"> of the contract</w:t>
      </w:r>
      <w:r w:rsidR="00A0028A">
        <w:t>.</w:t>
      </w:r>
    </w:p>
    <w:p w14:paraId="6EE0E301" w14:textId="607CA34F" w:rsidR="000E26BE" w:rsidRDefault="00A0028A" w:rsidP="001E3B3A">
      <w:pPr>
        <w:pStyle w:val="ParaLevel1"/>
      </w:pPr>
      <w:r>
        <w:t xml:space="preserve">The underlying </w:t>
      </w:r>
      <w:r w:rsidR="00686A20">
        <w:t xml:space="preserve">litigation </w:t>
      </w:r>
      <w:r w:rsidR="00BA6D8F">
        <w:t>co</w:t>
      </w:r>
      <w:r w:rsidR="00931CF5">
        <w:t>ncerned a</w:t>
      </w:r>
      <w:r w:rsidR="004C3A12">
        <w:t>n IT</w:t>
      </w:r>
      <w:r w:rsidR="00931CF5">
        <w:t xml:space="preserve"> system </w:t>
      </w:r>
      <w:r w:rsidR="00E51542">
        <w:t xml:space="preserve">to be </w:t>
      </w:r>
      <w:r w:rsidR="00931CF5">
        <w:t xml:space="preserve">provided by </w:t>
      </w:r>
      <w:r w:rsidR="00466446">
        <w:t>the respondent (“IBM”)</w:t>
      </w:r>
      <w:r w:rsidR="006D7732">
        <w:t xml:space="preserve"> to the appellant (“CISGIL”)</w:t>
      </w:r>
      <w:r w:rsidR="00286879">
        <w:t xml:space="preserve"> which was </w:t>
      </w:r>
      <w:r w:rsidR="00E51542">
        <w:t xml:space="preserve">very late and, ultimately, not delivered at all. The judge </w:t>
      </w:r>
      <w:r w:rsidR="00991AB8">
        <w:t>found that IBM was responsible for th</w:t>
      </w:r>
      <w:r w:rsidR="00D377A9">
        <w:t>ose</w:t>
      </w:r>
      <w:r w:rsidR="00991AB8">
        <w:t xml:space="preserve"> critical delays</w:t>
      </w:r>
      <w:r w:rsidR="00491873">
        <w:t xml:space="preserve"> [657]. </w:t>
      </w:r>
      <w:r w:rsidR="00A24B14">
        <w:t>Towards the end of the contract, a d</w:t>
      </w:r>
      <w:r w:rsidR="00286879">
        <w:t xml:space="preserve">ispute arose </w:t>
      </w:r>
      <w:r w:rsidR="00CB3DBF">
        <w:t xml:space="preserve">in respect of an </w:t>
      </w:r>
      <w:r w:rsidR="00A24B14">
        <w:t xml:space="preserve">IBM </w:t>
      </w:r>
      <w:r w:rsidR="00CB3DBF">
        <w:t>invoice, in the sum of £2.9m, relating to milestone Application Gate 5</w:t>
      </w:r>
      <w:r w:rsidR="006C58C8">
        <w:t xml:space="preserve"> (“the AG5 invoice”)</w:t>
      </w:r>
      <w:r w:rsidR="00671D39">
        <w:t>. The invoice was not paid and, in th</w:t>
      </w:r>
      <w:r w:rsidR="00A709A6">
        <w:t>e</w:t>
      </w:r>
      <w:r w:rsidR="00671D39">
        <w:t xml:space="preserve"> events that followed, the cont</w:t>
      </w:r>
      <w:r w:rsidR="00A709A6">
        <w:t>r</w:t>
      </w:r>
      <w:r w:rsidR="00671D39">
        <w:t>ac</w:t>
      </w:r>
      <w:r w:rsidR="00A709A6">
        <w:t>t</w:t>
      </w:r>
      <w:r w:rsidR="00C0242A">
        <w:t xml:space="preserve"> was terminated</w:t>
      </w:r>
      <w:r w:rsidR="00671D39">
        <w:t>. Each side blamed the other</w:t>
      </w:r>
      <w:r w:rsidR="00A709A6">
        <w:t xml:space="preserve"> for that </w:t>
      </w:r>
      <w:r w:rsidR="00C0242A">
        <w:t>termination</w:t>
      </w:r>
      <w:r w:rsidR="00A709A6">
        <w:t>.</w:t>
      </w:r>
    </w:p>
    <w:p w14:paraId="1F978602" w14:textId="314D5402" w:rsidR="000E26BE" w:rsidRDefault="00A709A6" w:rsidP="001E3B3A">
      <w:pPr>
        <w:pStyle w:val="ParaLevel1"/>
      </w:pPr>
      <w:r>
        <w:t xml:space="preserve">CISGIL </w:t>
      </w:r>
      <w:r w:rsidR="00906595">
        <w:t xml:space="preserve">commenced proceedings against IBM alleging that IBM had wrongfully repudiated the contract. </w:t>
      </w:r>
      <w:r w:rsidR="00FD0BC3">
        <w:t>The</w:t>
      </w:r>
      <w:r w:rsidR="00C73450">
        <w:t>i</w:t>
      </w:r>
      <w:r w:rsidR="00FD0BC3">
        <w:t>r princip</w:t>
      </w:r>
      <w:r w:rsidR="00746B9D">
        <w:t>al</w:t>
      </w:r>
      <w:r w:rsidR="00FD0BC3">
        <w:t xml:space="preserve"> claim was for damages in the sum of £1</w:t>
      </w:r>
      <w:r w:rsidR="00746B9D">
        <w:t xml:space="preserve">32 </w:t>
      </w:r>
      <w:r w:rsidR="00FD0BC3">
        <w:t>m</w:t>
      </w:r>
      <w:r w:rsidR="00746B9D">
        <w:t>illion</w:t>
      </w:r>
      <w:r w:rsidR="00FD0BC3">
        <w:t xml:space="preserve"> </w:t>
      </w:r>
      <w:r w:rsidR="00132880">
        <w:t xml:space="preserve">in respect of </w:t>
      </w:r>
      <w:r w:rsidR="008D2F03">
        <w:t>their</w:t>
      </w:r>
      <w:r w:rsidR="00132880">
        <w:t xml:space="preserve"> wasted </w:t>
      </w:r>
      <w:r w:rsidR="0026545D">
        <w:t>expenditure</w:t>
      </w:r>
      <w:r w:rsidR="00132880">
        <w:t xml:space="preserve"> arising out of the alleged wrongful </w:t>
      </w:r>
      <w:r w:rsidR="002834BF">
        <w:t>repudiation.</w:t>
      </w:r>
      <w:r w:rsidR="00132880">
        <w:t xml:space="preserve"> CISGIL also had </w:t>
      </w:r>
      <w:r w:rsidR="002834BF">
        <w:t>separate</w:t>
      </w:r>
      <w:r w:rsidR="00132880">
        <w:t xml:space="preserve"> </w:t>
      </w:r>
      <w:r w:rsidR="002834BF">
        <w:t xml:space="preserve">multi-million </w:t>
      </w:r>
      <w:r w:rsidR="00A753BB">
        <w:t xml:space="preserve">pound </w:t>
      </w:r>
      <w:r w:rsidR="00132880">
        <w:t xml:space="preserve">claims for breaches of </w:t>
      </w:r>
      <w:r w:rsidR="005E2782">
        <w:t xml:space="preserve">warranties and in respect of </w:t>
      </w:r>
      <w:r w:rsidR="002834BF">
        <w:t xml:space="preserve">the </w:t>
      </w:r>
      <w:r w:rsidR="005E2782">
        <w:t>delay</w:t>
      </w:r>
      <w:r w:rsidR="002834BF">
        <w:t>s</w:t>
      </w:r>
      <w:r w:rsidR="005E2782">
        <w:t>. IBM defen</w:t>
      </w:r>
      <w:r w:rsidR="00C710DF">
        <w:t>d</w:t>
      </w:r>
      <w:r w:rsidR="005E2782">
        <w:t>ed the claims</w:t>
      </w:r>
      <w:r w:rsidR="000B2740">
        <w:t xml:space="preserve"> on the basis that they had been entitled to terminate the contract because of the non-payment of the AG5 invoice. </w:t>
      </w:r>
      <w:r w:rsidR="00050619">
        <w:t>They also</w:t>
      </w:r>
      <w:r w:rsidR="005E2782">
        <w:t xml:space="preserve"> counterclaim</w:t>
      </w:r>
      <w:r w:rsidR="00050619">
        <w:t>ed</w:t>
      </w:r>
      <w:r w:rsidR="005E2782">
        <w:t xml:space="preserve"> the £2.9m </w:t>
      </w:r>
      <w:r w:rsidR="00050619">
        <w:t xml:space="preserve">due by reference to the </w:t>
      </w:r>
      <w:r w:rsidR="00A753BB">
        <w:t xml:space="preserve">AG5 </w:t>
      </w:r>
      <w:r w:rsidR="005E2782">
        <w:t>invoice.</w:t>
      </w:r>
    </w:p>
    <w:p w14:paraId="4335A902" w14:textId="624D8089" w:rsidR="00600EBB" w:rsidRDefault="00600EBB" w:rsidP="001E3B3A">
      <w:pPr>
        <w:pStyle w:val="ParaLevel1"/>
      </w:pPr>
      <w:r>
        <w:t>Including reading time, the trial before O’Farrell J (“the judge”)</w:t>
      </w:r>
      <w:r w:rsidR="00A5358E">
        <w:t xml:space="preserve"> lasted 3</w:t>
      </w:r>
      <w:r w:rsidR="00055780">
        <w:t>5</w:t>
      </w:r>
      <w:r w:rsidR="00A5358E">
        <w:t xml:space="preserve"> days. In a clear and painstaking judgment </w:t>
      </w:r>
      <w:r w:rsidR="00BF254F">
        <w:t>([2021] EWHC 347 (TCC)), running to</w:t>
      </w:r>
      <w:r w:rsidR="0099344B">
        <w:t xml:space="preserve"> a total of</w:t>
      </w:r>
      <w:r w:rsidR="00BF254F">
        <w:t xml:space="preserve"> 754 paragraphs, the judge</w:t>
      </w:r>
      <w:r w:rsidR="00C710DF">
        <w:t xml:space="preserve"> held </w:t>
      </w:r>
      <w:r w:rsidR="0099344B">
        <w:t xml:space="preserve">(amongst other things) </w:t>
      </w:r>
      <w:r w:rsidR="00C710DF">
        <w:t>that</w:t>
      </w:r>
      <w:r w:rsidR="00B8515A">
        <w:t xml:space="preserve">: </w:t>
      </w:r>
    </w:p>
    <w:p w14:paraId="1931C0F7" w14:textId="1EB7FDFD" w:rsidR="00B8515A" w:rsidRDefault="00B8515A" w:rsidP="001E3B3A">
      <w:pPr>
        <w:pStyle w:val="ParaLevel3"/>
      </w:pPr>
      <w:r>
        <w:t>IBM had wrongfully repudiated the contrac</w:t>
      </w:r>
      <w:r w:rsidR="00C13DA4">
        <w:t>t;</w:t>
      </w:r>
    </w:p>
    <w:p w14:paraId="13979A65" w14:textId="4FFE737F" w:rsidR="00C710DF" w:rsidRDefault="00861496" w:rsidP="001E3B3A">
      <w:pPr>
        <w:pStyle w:val="ParaLevel3"/>
      </w:pPr>
      <w:r>
        <w:t>CISGIL had established a claim for wasted expenditure</w:t>
      </w:r>
      <w:r w:rsidR="00143783">
        <w:t xml:space="preserve"> in consequence of that repudiation. S</w:t>
      </w:r>
      <w:r>
        <w:t>ubject to separate argument</w:t>
      </w:r>
      <w:r w:rsidR="00D51E57">
        <w:t>s</w:t>
      </w:r>
      <w:r>
        <w:t xml:space="preserve"> about </w:t>
      </w:r>
      <w:r w:rsidR="00391D31">
        <w:t xml:space="preserve">the </w:t>
      </w:r>
      <w:r w:rsidR="008509DD">
        <w:t xml:space="preserve">exclusion clause and </w:t>
      </w:r>
      <w:r w:rsidR="00391D31">
        <w:t xml:space="preserve">the </w:t>
      </w:r>
      <w:r>
        <w:t xml:space="preserve">contractual cap, </w:t>
      </w:r>
      <w:r w:rsidR="00391D31">
        <w:t>the judge valued that claim at</w:t>
      </w:r>
      <w:r>
        <w:t xml:space="preserve"> £122 million</w:t>
      </w:r>
      <w:r w:rsidR="000C2269">
        <w:t>;</w:t>
      </w:r>
    </w:p>
    <w:p w14:paraId="16B9AED8" w14:textId="0FC6DB1B" w:rsidR="00C13DA4" w:rsidRDefault="00391D31" w:rsidP="001E3B3A">
      <w:pPr>
        <w:pStyle w:val="ParaLevel3"/>
      </w:pPr>
      <w:r>
        <w:t xml:space="preserve">However, </w:t>
      </w:r>
      <w:r w:rsidR="004E1F68">
        <w:t>that</w:t>
      </w:r>
      <w:r w:rsidR="00C13DA4">
        <w:t xml:space="preserve"> claim for wasted expenditure w</w:t>
      </w:r>
      <w:r w:rsidR="000C2269">
        <w:t>as</w:t>
      </w:r>
      <w:r w:rsidR="00C13DA4">
        <w:t xml:space="preserve"> excluded </w:t>
      </w:r>
      <w:r w:rsidR="00D51E57">
        <w:t xml:space="preserve">in its entirety </w:t>
      </w:r>
      <w:r w:rsidR="00C13DA4">
        <w:t xml:space="preserve">by </w:t>
      </w:r>
      <w:r w:rsidR="00992CD2">
        <w:t xml:space="preserve">operation of </w:t>
      </w:r>
      <w:r w:rsidR="00C13DA4">
        <w:t>clause 23.3 of the contract;</w:t>
      </w:r>
    </w:p>
    <w:p w14:paraId="497A1BA0" w14:textId="6F2796E0" w:rsidR="00C13DA4" w:rsidRDefault="00B8346A" w:rsidP="001E3B3A">
      <w:pPr>
        <w:pStyle w:val="ParaLevel3"/>
      </w:pPr>
      <w:r>
        <w:t>CISGIL were entitled to</w:t>
      </w:r>
      <w:r w:rsidR="001C6C5A">
        <w:t xml:space="preserve"> recover damages of</w:t>
      </w:r>
      <w:r>
        <w:t xml:space="preserve"> £15,887,990 in respect of additional costs </w:t>
      </w:r>
      <w:r w:rsidR="001C6C5A">
        <w:t>and losses</w:t>
      </w:r>
      <w:r>
        <w:t xml:space="preserve"> as a result of IBM’s </w:t>
      </w:r>
      <w:r w:rsidR="001C6C5A">
        <w:t xml:space="preserve">other </w:t>
      </w:r>
      <w:r>
        <w:t>breaches of contract;</w:t>
      </w:r>
    </w:p>
    <w:p w14:paraId="682C0439" w14:textId="0EB8EA7B" w:rsidR="00B8346A" w:rsidRDefault="00841B86" w:rsidP="001E3B3A">
      <w:pPr>
        <w:pStyle w:val="ParaLevel3"/>
      </w:pPr>
      <w:r>
        <w:t>IBM were entitled to set</w:t>
      </w:r>
      <w:r w:rsidR="00741F55">
        <w:t>-</w:t>
      </w:r>
      <w:r>
        <w:t>off against that figure the sum of £2.9m referred to above;</w:t>
      </w:r>
    </w:p>
    <w:p w14:paraId="258A1509" w14:textId="676D6053" w:rsidR="00C655C6" w:rsidRDefault="00D24E2A" w:rsidP="001E3B3A">
      <w:pPr>
        <w:pStyle w:val="ParaLevel3"/>
      </w:pPr>
      <w:r>
        <w:t xml:space="preserve">CISGIL were </w:t>
      </w:r>
      <w:r w:rsidR="000C2269">
        <w:t xml:space="preserve">therefore </w:t>
      </w:r>
      <w:r>
        <w:t xml:space="preserve">entitled to </w:t>
      </w:r>
      <w:r w:rsidR="000C2269">
        <w:t>recover damages in the</w:t>
      </w:r>
      <w:r>
        <w:t xml:space="preserve"> net sum of £12,998,390 together with interest.</w:t>
      </w:r>
    </w:p>
    <w:p w14:paraId="1D80F670" w14:textId="42A03E0B" w:rsidR="000E26BE" w:rsidRDefault="00816045" w:rsidP="001E3B3A">
      <w:pPr>
        <w:pStyle w:val="ParaLevel1"/>
      </w:pPr>
      <w:r>
        <w:t>CISGIL sought permission to appeal on the issue of the proper construction of clause 2</w:t>
      </w:r>
      <w:r w:rsidR="003F55A8">
        <w:t>3.3.</w:t>
      </w:r>
      <w:r w:rsidR="00CF6AF2">
        <w:t xml:space="preserve"> I granted permission to appeal on that construction issue on 23 June 2021. </w:t>
      </w:r>
      <w:r w:rsidR="00B63E50">
        <w:t>I</w:t>
      </w:r>
      <w:r w:rsidR="00EF7D81">
        <w:t>f</w:t>
      </w:r>
      <w:r w:rsidR="00B63E50">
        <w:t xml:space="preserve"> the judge was</w:t>
      </w:r>
      <w:r w:rsidR="00B30013">
        <w:t xml:space="preserve"> wrong as to the proper construction of clause 23.3 there </w:t>
      </w:r>
      <w:r w:rsidR="007C5A46">
        <w:t>was a separate</w:t>
      </w:r>
      <w:r w:rsidR="00B30013">
        <w:t xml:space="preserve"> issue as to </w:t>
      </w:r>
      <w:r w:rsidR="00EF0AF5">
        <w:t>the precise sum due to CISGIL. Th</w:t>
      </w:r>
      <w:r w:rsidR="00EF5E5D">
        <w:t>at</w:t>
      </w:r>
      <w:r w:rsidR="00EF0AF5">
        <w:t xml:space="preserve"> </w:t>
      </w:r>
      <w:r w:rsidR="00633242">
        <w:t>was</w:t>
      </w:r>
      <w:r w:rsidR="00EF0AF5">
        <w:t xml:space="preserve"> because of </w:t>
      </w:r>
      <w:r w:rsidR="001C0380">
        <w:t>the operation of</w:t>
      </w:r>
      <w:r w:rsidR="00EF0AF5">
        <w:t xml:space="preserve"> contractual cap clauses </w:t>
      </w:r>
      <w:r w:rsidR="005C32FF">
        <w:t>which the judge did not need to address</w:t>
      </w:r>
      <w:r w:rsidR="00B63E50">
        <w:t xml:space="preserve"> </w:t>
      </w:r>
      <w:r w:rsidR="005C32FF">
        <w:t xml:space="preserve">(because of her </w:t>
      </w:r>
      <w:r w:rsidR="005C32FF">
        <w:lastRenderedPageBreak/>
        <w:t xml:space="preserve">construction of clause 23.3). There </w:t>
      </w:r>
      <w:r w:rsidR="007C5A46">
        <w:t>we</w:t>
      </w:r>
      <w:r w:rsidR="00707F6B">
        <w:t>re</w:t>
      </w:r>
      <w:r w:rsidR="0086107C">
        <w:t xml:space="preserve"> originally</w:t>
      </w:r>
      <w:r w:rsidR="00707F6B">
        <w:t xml:space="preserve"> </w:t>
      </w:r>
      <w:r w:rsidR="005C32FF">
        <w:t>three possible options</w:t>
      </w:r>
      <w:r w:rsidR="001C0380">
        <w:t xml:space="preserve"> as to the sum due</w:t>
      </w:r>
      <w:r w:rsidR="007C5A46">
        <w:t xml:space="preserve">, but </w:t>
      </w:r>
      <w:r w:rsidR="0086107C">
        <w:t xml:space="preserve">that dispute has </w:t>
      </w:r>
      <w:r w:rsidR="00633242">
        <w:t xml:space="preserve">since </w:t>
      </w:r>
      <w:r w:rsidR="0086107C">
        <w:t xml:space="preserve">narrowed. CISGIL say that </w:t>
      </w:r>
      <w:r w:rsidR="0035701F">
        <w:t xml:space="preserve">the caps allow them to </w:t>
      </w:r>
      <w:r w:rsidR="00797D4C">
        <w:t xml:space="preserve">increase their </w:t>
      </w:r>
      <w:r w:rsidR="0035701F">
        <w:t>recover</w:t>
      </w:r>
      <w:r w:rsidR="00797D4C">
        <w:t>y to</w:t>
      </w:r>
      <w:r w:rsidR="0035701F">
        <w:t xml:space="preserve"> </w:t>
      </w:r>
      <w:r w:rsidR="00707F6B">
        <w:t>£96m odd</w:t>
      </w:r>
      <w:r w:rsidR="0035701F">
        <w:t xml:space="preserve">; IBM say that the correct </w:t>
      </w:r>
      <w:r w:rsidR="00797D4C">
        <w:t>increase would be to</w:t>
      </w:r>
      <w:r w:rsidR="00707F6B">
        <w:t xml:space="preserve"> £80m odd. There is no appeal in respect of the sums awarded </w:t>
      </w:r>
      <w:r w:rsidR="009D08FD">
        <w:t xml:space="preserve">or refused by </w:t>
      </w:r>
      <w:r w:rsidR="0081268E">
        <w:t>way of damages</w:t>
      </w:r>
      <w:r w:rsidR="009D08FD">
        <w:t xml:space="preserve"> in relation to CISGIL’s other claims</w:t>
      </w:r>
      <w:r w:rsidR="0081268E">
        <w:t xml:space="preserve"> for breach of contract</w:t>
      </w:r>
      <w:r w:rsidR="009D08FD">
        <w:t>.</w:t>
      </w:r>
    </w:p>
    <w:p w14:paraId="3000C000" w14:textId="2BF401B3" w:rsidR="009D08FD" w:rsidRDefault="009D08FD" w:rsidP="001E3B3A">
      <w:pPr>
        <w:pStyle w:val="ParaLevel1"/>
      </w:pPr>
      <w:r>
        <w:t>Following the grant of permission to appeal</w:t>
      </w:r>
      <w:r w:rsidR="0049462D">
        <w:t xml:space="preserve">, IBM issued a Respondent’s Notice. I accept that this was a valid </w:t>
      </w:r>
      <w:r w:rsidR="00D12F18">
        <w:t xml:space="preserve">Notice because it sought to uphold the judge’s order for other reasons. However, </w:t>
      </w:r>
      <w:r w:rsidR="007542C6">
        <w:t xml:space="preserve">the </w:t>
      </w:r>
      <w:r w:rsidR="004C0AB1">
        <w:t xml:space="preserve">main </w:t>
      </w:r>
      <w:r w:rsidR="004244F8">
        <w:t>‘</w:t>
      </w:r>
      <w:r w:rsidR="004C0AB1">
        <w:t xml:space="preserve">other </w:t>
      </w:r>
      <w:r w:rsidR="007542C6">
        <w:t>reason</w:t>
      </w:r>
      <w:r w:rsidR="004244F8">
        <w:t>’</w:t>
      </w:r>
      <w:r w:rsidR="007542C6">
        <w:t xml:space="preserve"> relied on by IBM went back into the heart of the 3</w:t>
      </w:r>
      <w:r w:rsidR="00055780">
        <w:t>5</w:t>
      </w:r>
      <w:r w:rsidR="007542C6">
        <w:t xml:space="preserve"> day trial, because </w:t>
      </w:r>
      <w:r w:rsidR="001B13EC">
        <w:t xml:space="preserve">IBM challenged the judge’s conclusion </w:t>
      </w:r>
      <w:r w:rsidR="00867F9D">
        <w:t xml:space="preserve">that </w:t>
      </w:r>
      <w:r w:rsidR="0025549C">
        <w:t>CISGIL</w:t>
      </w:r>
      <w:r w:rsidR="00867F9D">
        <w:t xml:space="preserve"> had repudiated the contract</w:t>
      </w:r>
      <w:r w:rsidR="00F52DBE">
        <w:t xml:space="preserve"> </w:t>
      </w:r>
      <w:r w:rsidR="00FE6AF2">
        <w:t>when they</w:t>
      </w:r>
      <w:r w:rsidR="00F52DBE">
        <w:t xml:space="preserve"> </w:t>
      </w:r>
      <w:r w:rsidR="00DF39E8">
        <w:t>purported to rely on</w:t>
      </w:r>
      <w:r w:rsidR="00F52DBE">
        <w:t xml:space="preserve"> </w:t>
      </w:r>
      <w:r w:rsidR="00CA0A4C">
        <w:t>the</w:t>
      </w:r>
      <w:r w:rsidR="00D95A8B">
        <w:t xml:space="preserve"> non-payment of the</w:t>
      </w:r>
      <w:r w:rsidR="00CA0A4C">
        <w:t xml:space="preserve"> AG5</w:t>
      </w:r>
      <w:r w:rsidR="00F52DBE">
        <w:t xml:space="preserve"> invoice</w:t>
      </w:r>
      <w:r w:rsidR="00DF39E8">
        <w:t xml:space="preserve"> to terminate the contract. The judge said that, because the AG5 invoice</w:t>
      </w:r>
      <w:r w:rsidR="00BF238B">
        <w:t xml:space="preserve"> </w:t>
      </w:r>
      <w:r w:rsidR="00F52DBE">
        <w:t xml:space="preserve">had been challenged, in accordance with the contract, within the stipulated 7 </w:t>
      </w:r>
      <w:r w:rsidR="00051316">
        <w:t>Business D</w:t>
      </w:r>
      <w:r w:rsidR="00F52DBE">
        <w:t>ays</w:t>
      </w:r>
      <w:r w:rsidR="00BF238B">
        <w:t xml:space="preserve">, the </w:t>
      </w:r>
      <w:r w:rsidR="0073780E">
        <w:t xml:space="preserve">purported </w:t>
      </w:r>
      <w:r w:rsidR="00BF238B">
        <w:t xml:space="preserve">termination for non-payment </w:t>
      </w:r>
      <w:r w:rsidR="00C56237">
        <w:t xml:space="preserve">of that invoice </w:t>
      </w:r>
      <w:r w:rsidR="00BF238B">
        <w:t>was unlawful</w:t>
      </w:r>
      <w:r w:rsidR="0073780E">
        <w:t xml:space="preserve"> and amounted to repudiation</w:t>
      </w:r>
      <w:r w:rsidR="001B13EC">
        <w:t xml:space="preserve">. </w:t>
      </w:r>
      <w:r w:rsidR="00CA58ED">
        <w:t>Of course, i</w:t>
      </w:r>
      <w:r w:rsidR="001B13EC">
        <w:t xml:space="preserve">f </w:t>
      </w:r>
      <w:r w:rsidR="00F757F5">
        <w:t>IBM’s</w:t>
      </w:r>
      <w:r w:rsidR="001B13EC">
        <w:t xml:space="preserve"> challenge was right, and </w:t>
      </w:r>
      <w:r w:rsidR="00F757F5">
        <w:t>they</w:t>
      </w:r>
      <w:r w:rsidR="00B925AF">
        <w:t xml:space="preserve"> had </w:t>
      </w:r>
      <w:r w:rsidR="00CA0A4C">
        <w:t>been entitled to terminate</w:t>
      </w:r>
      <w:r w:rsidR="00B925AF">
        <w:t>, then the issue about the true construction of clause 23.3 would not matter</w:t>
      </w:r>
      <w:r w:rsidR="00CA58ED">
        <w:t xml:space="preserve">, because CISGIL would not be entitled to </w:t>
      </w:r>
      <w:r w:rsidR="001D0726">
        <w:t>any damages for repudiation at all</w:t>
      </w:r>
      <w:r w:rsidR="00B925AF">
        <w:t>.</w:t>
      </w:r>
      <w:r w:rsidR="000D6A9C">
        <w:t xml:space="preserve"> In addition, IBM sought to raise an entirely separate causation issue</w:t>
      </w:r>
      <w:r w:rsidR="00FD768E">
        <w:t>,</w:t>
      </w:r>
      <w:r w:rsidR="000D6A9C">
        <w:t xml:space="preserve"> to the effect that the </w:t>
      </w:r>
      <w:r w:rsidR="001360D5">
        <w:t>expenditure was wasted</w:t>
      </w:r>
      <w:r w:rsidR="00DF673E">
        <w:t>,</w:t>
      </w:r>
      <w:r w:rsidR="001360D5">
        <w:t xml:space="preserve"> not as a result of the termination of the contract, but because of what i</w:t>
      </w:r>
      <w:r w:rsidR="00DF673E">
        <w:t>t</w:t>
      </w:r>
      <w:r w:rsidR="001360D5">
        <w:t xml:space="preserve"> called “a change of strategic direction” </w:t>
      </w:r>
      <w:r w:rsidR="00DF673E">
        <w:t>by</w:t>
      </w:r>
      <w:r w:rsidR="001360D5">
        <w:t xml:space="preserve"> CISGIL’s parent company</w:t>
      </w:r>
      <w:r w:rsidR="00DF673E">
        <w:t xml:space="preserve"> after the repudiation</w:t>
      </w:r>
      <w:r w:rsidR="001360D5">
        <w:t>.</w:t>
      </w:r>
    </w:p>
    <w:p w14:paraId="0BDDA31E" w14:textId="6E36C920" w:rsidR="00153F24" w:rsidRDefault="0070762D" w:rsidP="001E3B3A">
      <w:pPr>
        <w:pStyle w:val="ParaLevel1"/>
      </w:pPr>
      <w:r>
        <w:t>Just to emphasis</w:t>
      </w:r>
      <w:r w:rsidR="0052402C">
        <w:t>e</w:t>
      </w:r>
      <w:r>
        <w:t xml:space="preserve"> the way in which this appeal has </w:t>
      </w:r>
      <w:r w:rsidR="008017BF">
        <w:t xml:space="preserve">rather </w:t>
      </w:r>
      <w:r w:rsidR="00FD768E">
        <w:t>drifted</w:t>
      </w:r>
      <w:r>
        <w:t xml:space="preserve"> away from </w:t>
      </w:r>
      <w:r w:rsidR="00FD768E">
        <w:t>the</w:t>
      </w:r>
      <w:r>
        <w:t xml:space="preserve"> simple dispute about the construction of one clause, </w:t>
      </w:r>
      <w:r w:rsidR="00AA70C2">
        <w:t xml:space="preserve">in response to IBM’s challenge to the judge’s conclusion on repudiation, CISGIL </w:t>
      </w:r>
      <w:r w:rsidR="00F75C96">
        <w:t>counter</w:t>
      </w:r>
      <w:r w:rsidR="00AF4C14">
        <w:t>ed</w:t>
      </w:r>
      <w:r w:rsidR="00F75C96">
        <w:t xml:space="preserve"> by asserting</w:t>
      </w:r>
      <w:r w:rsidR="00AA70C2">
        <w:t xml:space="preserve"> that their alternative basis for alleging repudiation by IBM</w:t>
      </w:r>
      <w:r w:rsidR="00F75C96">
        <w:t xml:space="preserve"> at the trial</w:t>
      </w:r>
      <w:r w:rsidR="005F7802">
        <w:t xml:space="preserve"> </w:t>
      </w:r>
      <w:r w:rsidR="005377E8">
        <w:t>–</w:t>
      </w:r>
      <w:r w:rsidR="0005067B">
        <w:t xml:space="preserve"> </w:t>
      </w:r>
      <w:r w:rsidR="00AA70C2">
        <w:t xml:space="preserve">which the judge rejected </w:t>
      </w:r>
      <w:r w:rsidR="005377E8">
        <w:t xml:space="preserve">– </w:t>
      </w:r>
      <w:r w:rsidR="008709B6">
        <w:t>should have been upheld</w:t>
      </w:r>
      <w:r w:rsidR="005F7802">
        <w:t>. That concern</w:t>
      </w:r>
      <w:r w:rsidR="00F75C96">
        <w:t>ed</w:t>
      </w:r>
      <w:r w:rsidR="005F7802">
        <w:t xml:space="preserve"> </w:t>
      </w:r>
      <w:r w:rsidR="005166D4">
        <w:t xml:space="preserve">CISGIL’s alleged right </w:t>
      </w:r>
      <w:r w:rsidR="0052402C">
        <w:t>to</w:t>
      </w:r>
      <w:r w:rsidR="005166D4">
        <w:t xml:space="preserve"> set-off</w:t>
      </w:r>
      <w:r w:rsidR="0052402C">
        <w:t xml:space="preserve"> </w:t>
      </w:r>
      <w:r w:rsidR="00AD312F">
        <w:t xml:space="preserve">their claims </w:t>
      </w:r>
      <w:r w:rsidR="00CD504F">
        <w:t>(</w:t>
      </w:r>
      <w:r w:rsidR="00AD312F">
        <w:t xml:space="preserve">for delay and </w:t>
      </w:r>
      <w:r w:rsidR="00CD504F">
        <w:t xml:space="preserve">for </w:t>
      </w:r>
      <w:r w:rsidR="00AD312F">
        <w:t>IBM’s other breaches of contract</w:t>
      </w:r>
      <w:r w:rsidR="00CD504F">
        <w:t>)</w:t>
      </w:r>
      <w:r w:rsidR="00AD312F">
        <w:t xml:space="preserve"> </w:t>
      </w:r>
      <w:r w:rsidR="0052402C">
        <w:t>against the AG5 invoice</w:t>
      </w:r>
      <w:r w:rsidR="005166D4">
        <w:t xml:space="preserve">. If that </w:t>
      </w:r>
      <w:r w:rsidR="005377E8">
        <w:t>counterargument</w:t>
      </w:r>
      <w:r w:rsidR="006B2DE9">
        <w:t xml:space="preserve"> </w:t>
      </w:r>
      <w:r w:rsidR="005166D4">
        <w:t xml:space="preserve">is right, </w:t>
      </w:r>
      <w:r w:rsidR="00143297">
        <w:t xml:space="preserve">then </w:t>
      </w:r>
      <w:r w:rsidR="005166D4">
        <w:t>that would give CISGIL</w:t>
      </w:r>
      <w:r w:rsidR="008709B6">
        <w:t xml:space="preserve"> another route </w:t>
      </w:r>
      <w:r w:rsidR="00F35952">
        <w:t xml:space="preserve">back </w:t>
      </w:r>
      <w:r w:rsidR="008709B6">
        <w:t>to the wasted expenditure claim.</w:t>
      </w:r>
      <w:r w:rsidR="00AD02AA">
        <w:t xml:space="preserve"> In this way, in one way or another, the parties sought to reactivate </w:t>
      </w:r>
      <w:r w:rsidR="00F35952">
        <w:t>m</w:t>
      </w:r>
      <w:r w:rsidR="007F177A">
        <w:t>any</w:t>
      </w:r>
      <w:r w:rsidR="00AD02AA">
        <w:t xml:space="preserve"> of the major issues between them that were debated and resolved by the judge at trial.</w:t>
      </w:r>
    </w:p>
    <w:p w14:paraId="499B9965" w14:textId="570F0EA5" w:rsidR="00AD02AA" w:rsidRDefault="00F35952" w:rsidP="001E3B3A">
      <w:pPr>
        <w:pStyle w:val="ParaLevel1"/>
      </w:pPr>
      <w:r>
        <w:t xml:space="preserve">In </w:t>
      </w:r>
      <w:r w:rsidR="007F177A">
        <w:t>hearing this appeal, therefore</w:t>
      </w:r>
      <w:r>
        <w:t>, t</w:t>
      </w:r>
      <w:r w:rsidR="00270A5B">
        <w:t xml:space="preserve">his court must be astute to avoid </w:t>
      </w:r>
      <w:r w:rsidR="00AF7365">
        <w:t>the submissions</w:t>
      </w:r>
      <w:r w:rsidR="00270A5B">
        <w:t xml:space="preserve"> becoming a vehicle for the re-argum</w:t>
      </w:r>
      <w:r w:rsidR="001961A4">
        <w:t>e</w:t>
      </w:r>
      <w:r w:rsidR="00270A5B">
        <w:t xml:space="preserve">nt </w:t>
      </w:r>
      <w:r w:rsidR="001961A4">
        <w:t>of disputes of fact. The tr</w:t>
      </w:r>
      <w:r w:rsidR="00045AD3">
        <w:t>ia</w:t>
      </w:r>
      <w:r w:rsidR="001961A4">
        <w:t>l was the proper place for those matters to be resolved</w:t>
      </w:r>
      <w:r w:rsidR="009C0655">
        <w:t xml:space="preserve">: it was, in Lewison LJ’s memorable phrase “the first and last night of the show”: see </w:t>
      </w:r>
      <w:r w:rsidR="009C0655">
        <w:rPr>
          <w:i/>
          <w:iCs/>
        </w:rPr>
        <w:t>Fage</w:t>
      </w:r>
      <w:r w:rsidR="00947BAF">
        <w:rPr>
          <w:i/>
          <w:iCs/>
        </w:rPr>
        <w:t xml:space="preserve"> </w:t>
      </w:r>
      <w:r w:rsidR="00B83FE6">
        <w:rPr>
          <w:i/>
          <w:iCs/>
        </w:rPr>
        <w:t xml:space="preserve">UK </w:t>
      </w:r>
      <w:r w:rsidR="004D1940">
        <w:rPr>
          <w:i/>
          <w:iCs/>
        </w:rPr>
        <w:t xml:space="preserve">Ltd v Chobani Ltd and another </w:t>
      </w:r>
      <w:r w:rsidR="004D1940">
        <w:t>[2</w:t>
      </w:r>
      <w:r w:rsidR="00606BD9">
        <w:t>014] EWCA Civ 5</w:t>
      </w:r>
      <w:r w:rsidR="00632B35">
        <w:rPr>
          <w:i/>
          <w:iCs/>
        </w:rPr>
        <w:t>.</w:t>
      </w:r>
      <w:r w:rsidR="00632B35">
        <w:t xml:space="preserve"> The court </w:t>
      </w:r>
      <w:r w:rsidR="00A855E1">
        <w:t>must also</w:t>
      </w:r>
      <w:r w:rsidR="00632B35">
        <w:t xml:space="preserve"> avoid what he called “island hopping”</w:t>
      </w:r>
      <w:r w:rsidR="0046102C">
        <w:t xml:space="preserve">, particularly where </w:t>
      </w:r>
      <w:r w:rsidR="007545C9">
        <w:t xml:space="preserve">the </w:t>
      </w:r>
      <w:r w:rsidR="00606BD9">
        <w:t>potential issues of fact</w:t>
      </w:r>
      <w:r w:rsidR="007545C9">
        <w:t xml:space="preserve"> ar</w:t>
      </w:r>
      <w:r w:rsidR="00606BD9">
        <w:t>o</w:t>
      </w:r>
      <w:r w:rsidR="007545C9">
        <w:t>se</w:t>
      </w:r>
      <w:r w:rsidR="00045AD3">
        <w:t xml:space="preserve"> primarily</w:t>
      </w:r>
      <w:r w:rsidR="007545C9">
        <w:t>, not out of the appeal (where permission would have been necessary)</w:t>
      </w:r>
      <w:r w:rsidR="00045AD3">
        <w:t>,</w:t>
      </w:r>
      <w:r w:rsidR="007545C9">
        <w:t xml:space="preserve"> but out of the </w:t>
      </w:r>
      <w:r w:rsidR="00A855E1">
        <w:t>R</w:t>
      </w:r>
      <w:r w:rsidR="007545C9">
        <w:t xml:space="preserve">espondent’s </w:t>
      </w:r>
      <w:r w:rsidR="00A855E1">
        <w:t>N</w:t>
      </w:r>
      <w:r w:rsidR="007545C9">
        <w:t xml:space="preserve">otice (where it </w:t>
      </w:r>
      <w:r w:rsidR="00A855E1">
        <w:t>was</w:t>
      </w:r>
      <w:r w:rsidR="007545C9">
        <w:t xml:space="preserve"> not)</w:t>
      </w:r>
      <w:r w:rsidR="00B27FA7">
        <w:t xml:space="preserve">. </w:t>
      </w:r>
    </w:p>
    <w:p w14:paraId="0725794A" w14:textId="77B1AA9A" w:rsidR="00BF35C9" w:rsidRDefault="00B27FA7" w:rsidP="001E3B3A">
      <w:pPr>
        <w:pStyle w:val="ParaLevel1"/>
      </w:pPr>
      <w:r>
        <w:t xml:space="preserve">The </w:t>
      </w:r>
      <w:r w:rsidR="00024E00">
        <w:t>number</w:t>
      </w:r>
      <w:r>
        <w:t xml:space="preserve"> of issues before this court also raise</w:t>
      </w:r>
      <w:r w:rsidR="00A30188">
        <w:t>d</w:t>
      </w:r>
      <w:r>
        <w:t xml:space="preserve"> the question of sequence</w:t>
      </w:r>
      <w:r w:rsidR="00A67CA6">
        <w:t>. The logical order in which to address the issues may have been to deal with the repudiation and causation issues first, and then turn to the construction issue, because it w</w:t>
      </w:r>
      <w:r w:rsidR="00E46DE5">
        <w:t>ould</w:t>
      </w:r>
      <w:r w:rsidR="00A67CA6">
        <w:t xml:space="preserve"> only be if the repudiation and</w:t>
      </w:r>
      <w:r w:rsidR="00AE3B43">
        <w:t xml:space="preserve"> </w:t>
      </w:r>
      <w:r w:rsidR="00A67CA6">
        <w:t xml:space="preserve">causation issues were resolved against IBM that the construction </w:t>
      </w:r>
      <w:r w:rsidR="00E46DE5">
        <w:t xml:space="preserve">and cap </w:t>
      </w:r>
      <w:r w:rsidR="00A67CA6">
        <w:t>issue</w:t>
      </w:r>
      <w:r w:rsidR="00E46DE5">
        <w:t>s</w:t>
      </w:r>
      <w:r w:rsidR="00A67CA6">
        <w:t xml:space="preserve"> </w:t>
      </w:r>
      <w:r w:rsidR="00AE3B43">
        <w:t xml:space="preserve">would be relevant. However, </w:t>
      </w:r>
      <w:r w:rsidR="00A30188">
        <w:t xml:space="preserve">neither party </w:t>
      </w:r>
      <w:r w:rsidR="009934D5">
        <w:t xml:space="preserve">made their submissions in that order, and </w:t>
      </w:r>
      <w:r w:rsidR="00AE3B43">
        <w:t xml:space="preserve">I have concluded that it would be inappropriate to allow the </w:t>
      </w:r>
      <w:r w:rsidR="008E6EA3">
        <w:t>R</w:t>
      </w:r>
      <w:r w:rsidR="00AE3B43">
        <w:t xml:space="preserve">espondent’s </w:t>
      </w:r>
      <w:r w:rsidR="008E6EA3">
        <w:t>N</w:t>
      </w:r>
      <w:r w:rsidR="00AE3B43">
        <w:t xml:space="preserve">otice </w:t>
      </w:r>
      <w:r w:rsidR="008E6EA3">
        <w:t>to dictate proceedings to that extent. This was</w:t>
      </w:r>
      <w:r w:rsidR="00BF35C9">
        <w:t xml:space="preserve">, after all, </w:t>
      </w:r>
      <w:r w:rsidR="008E6EA3">
        <w:t>an appeal about the construction of a particular clause</w:t>
      </w:r>
      <w:r w:rsidR="00B17918">
        <w:t xml:space="preserve"> in the context of the contract as a whole.</w:t>
      </w:r>
    </w:p>
    <w:p w14:paraId="12E15002" w14:textId="61A99A5C" w:rsidR="00DD24DA" w:rsidRDefault="009934D5" w:rsidP="001E3B3A">
      <w:pPr>
        <w:pStyle w:val="ParaLevel1"/>
      </w:pPr>
      <w:r>
        <w:lastRenderedPageBreak/>
        <w:t>A</w:t>
      </w:r>
      <w:r w:rsidR="00B17918">
        <w:t>ccordingly, having set out the factual background</w:t>
      </w:r>
      <w:r w:rsidR="00402ED6">
        <w:t xml:space="preserve"> and the issues, I deal with th</w:t>
      </w:r>
      <w:r w:rsidR="00BF35C9">
        <w:t>e</w:t>
      </w:r>
      <w:r w:rsidR="00402ED6">
        <w:t xml:space="preserve"> construction issue first</w:t>
      </w:r>
      <w:r w:rsidR="009A06EB">
        <w:t xml:space="preserve"> (</w:t>
      </w:r>
      <w:r w:rsidR="009A06EB" w:rsidRPr="00BF35C9">
        <w:rPr>
          <w:i/>
          <w:iCs/>
        </w:rPr>
        <w:t xml:space="preserve">Section </w:t>
      </w:r>
      <w:r w:rsidR="006B46D4" w:rsidRPr="00BF35C9">
        <w:rPr>
          <w:i/>
          <w:iCs/>
        </w:rPr>
        <w:t>4</w:t>
      </w:r>
      <w:r w:rsidR="006B46D4">
        <w:t xml:space="preserve"> below)</w:t>
      </w:r>
      <w:r w:rsidR="00402ED6">
        <w:t>. I then deal with the other matter raised by CISGIL</w:t>
      </w:r>
      <w:r w:rsidR="0062470E">
        <w:t xml:space="preserve"> in the Appellant’s Notice</w:t>
      </w:r>
      <w:r w:rsidR="00402ED6">
        <w:t xml:space="preserve">, namely the </w:t>
      </w:r>
      <w:r w:rsidR="006C1A8B">
        <w:t xml:space="preserve">issue </w:t>
      </w:r>
      <w:r w:rsidR="0062470E">
        <w:t>as to</w:t>
      </w:r>
      <w:r w:rsidR="006C1A8B">
        <w:t xml:space="preserve"> the</w:t>
      </w:r>
      <w:r w:rsidR="00BF35C9">
        <w:t xml:space="preserve"> applicable</w:t>
      </w:r>
      <w:r w:rsidR="006C1A8B">
        <w:t xml:space="preserve"> cap</w:t>
      </w:r>
      <w:r w:rsidR="006B46D4">
        <w:t xml:space="preserve"> on damages (</w:t>
      </w:r>
      <w:r w:rsidR="006B46D4" w:rsidRPr="00BF35C9">
        <w:rPr>
          <w:i/>
          <w:iCs/>
        </w:rPr>
        <w:t>Section</w:t>
      </w:r>
      <w:r w:rsidR="006B46D4">
        <w:t xml:space="preserve"> </w:t>
      </w:r>
      <w:r w:rsidR="006B46D4" w:rsidRPr="00E94BE9">
        <w:rPr>
          <w:i/>
          <w:iCs/>
        </w:rPr>
        <w:t>5</w:t>
      </w:r>
      <w:r w:rsidR="006B46D4">
        <w:t>)</w:t>
      </w:r>
      <w:r w:rsidR="006C1A8B">
        <w:t xml:space="preserve">. </w:t>
      </w:r>
      <w:r>
        <w:t>That w</w:t>
      </w:r>
      <w:r w:rsidR="009A06EB">
        <w:t>ill lead to a conclusion on the appeal</w:t>
      </w:r>
      <w:r w:rsidR="00BF35C9">
        <w:t>, subject to the matters raised by and in response to the Respondent’s Notice</w:t>
      </w:r>
      <w:r w:rsidR="009A06EB">
        <w:t xml:space="preserve">. </w:t>
      </w:r>
      <w:r w:rsidR="006C1A8B">
        <w:t>Thereafter, I deal with th</w:t>
      </w:r>
      <w:r w:rsidR="002C70DE">
        <w:t>ose</w:t>
      </w:r>
      <w:r w:rsidR="008436AD">
        <w:t xml:space="preserve"> matters: the</w:t>
      </w:r>
      <w:r w:rsidR="006C1A8B">
        <w:t xml:space="preserve"> repudiation issue</w:t>
      </w:r>
      <w:r w:rsidR="006B46D4">
        <w:t xml:space="preserve"> (</w:t>
      </w:r>
      <w:r w:rsidR="006B46D4" w:rsidRPr="00BF35C9">
        <w:rPr>
          <w:i/>
          <w:iCs/>
        </w:rPr>
        <w:t>Section 6</w:t>
      </w:r>
      <w:r w:rsidR="006B46D4">
        <w:t>)</w:t>
      </w:r>
      <w:r w:rsidR="006C1A8B">
        <w:t>, the set</w:t>
      </w:r>
      <w:r w:rsidR="00DD24DA">
        <w:t>-off</w:t>
      </w:r>
      <w:r w:rsidR="006C1A8B">
        <w:t xml:space="preserve"> issue</w:t>
      </w:r>
      <w:r w:rsidR="002C70DE">
        <w:t xml:space="preserve"> raised in response</w:t>
      </w:r>
      <w:r w:rsidR="006B46D4">
        <w:t xml:space="preserve"> (</w:t>
      </w:r>
      <w:r w:rsidR="006B46D4" w:rsidRPr="002C70DE">
        <w:rPr>
          <w:i/>
          <w:iCs/>
        </w:rPr>
        <w:t>Section 7</w:t>
      </w:r>
      <w:r w:rsidR="006B46D4">
        <w:t>)</w:t>
      </w:r>
      <w:r w:rsidR="00DD24DA">
        <w:t>, and the causation issue</w:t>
      </w:r>
      <w:r w:rsidR="006B46D4">
        <w:t xml:space="preserve"> (</w:t>
      </w:r>
      <w:r w:rsidR="006B46D4" w:rsidRPr="002C70DE">
        <w:rPr>
          <w:i/>
          <w:iCs/>
        </w:rPr>
        <w:t>Section 8</w:t>
      </w:r>
      <w:r w:rsidR="006B46D4">
        <w:t xml:space="preserve">). There is a short summary of my conclusions in </w:t>
      </w:r>
      <w:r w:rsidR="006B46D4" w:rsidRPr="002C70DE">
        <w:rPr>
          <w:i/>
          <w:iCs/>
        </w:rPr>
        <w:t>Section 9</w:t>
      </w:r>
      <w:r w:rsidR="00DD24DA">
        <w:t>. I am very grateful to leading counsel, and their respective teams, for their assistance</w:t>
      </w:r>
      <w:r w:rsidR="002C70DE">
        <w:t xml:space="preserve"> and for largely avoiding the </w:t>
      </w:r>
      <w:r w:rsidR="003D09E2">
        <w:t>potential pitfalls</w:t>
      </w:r>
      <w:r w:rsidR="002C70DE">
        <w:t xml:space="preserve"> illustrated </w:t>
      </w:r>
      <w:r w:rsidR="003D09E2">
        <w:t xml:space="preserve">by Lewison LJ in </w:t>
      </w:r>
      <w:r w:rsidR="003D09E2" w:rsidRPr="003D09E2">
        <w:rPr>
          <w:i/>
          <w:iCs/>
        </w:rPr>
        <w:t>Fage</w:t>
      </w:r>
      <w:r w:rsidR="00736370">
        <w:t>.</w:t>
      </w:r>
    </w:p>
    <w:p w14:paraId="42860BD5" w14:textId="3131B693" w:rsidR="00736370" w:rsidRPr="006B46D4" w:rsidRDefault="00736370" w:rsidP="001E3B3A">
      <w:pPr>
        <w:pStyle w:val="ParaLevel1"/>
        <w:numPr>
          <w:ilvl w:val="0"/>
          <w:numId w:val="0"/>
        </w:numPr>
        <w:rPr>
          <w:b/>
          <w:bCs/>
          <w:u w:val="single"/>
        </w:rPr>
      </w:pPr>
      <w:r w:rsidRPr="006B46D4">
        <w:rPr>
          <w:b/>
          <w:bCs/>
          <w:u w:val="single"/>
        </w:rPr>
        <w:t>2  THE FACTUAL BACKGROUND</w:t>
      </w:r>
    </w:p>
    <w:p w14:paraId="31EF9E7D" w14:textId="6D6C1EAE" w:rsidR="000E26BE" w:rsidRDefault="00736370" w:rsidP="001E3B3A">
      <w:pPr>
        <w:pStyle w:val="ParaLevel1"/>
      </w:pPr>
      <w:r>
        <w:t>In a</w:t>
      </w:r>
      <w:r w:rsidR="009D2752">
        <w:t xml:space="preserve">bout 2014 CISGIL, whose business </w:t>
      </w:r>
      <w:r w:rsidR="000B0CD8">
        <w:t>was</w:t>
      </w:r>
      <w:r w:rsidR="009D2752">
        <w:t xml:space="preserve"> the underwriting and distribution of general insurance products, decided to purchase and implement a new IT solution for its business</w:t>
      </w:r>
      <w:r w:rsidR="000B0CD8">
        <w:t>. This was</w:t>
      </w:r>
      <w:r w:rsidR="009D2752">
        <w:t xml:space="preserve"> known as Project </w:t>
      </w:r>
      <w:r w:rsidR="0093371A">
        <w:t>C</w:t>
      </w:r>
      <w:r w:rsidR="009D2752">
        <w:t>obalt</w:t>
      </w:r>
      <w:r w:rsidR="002A2A31">
        <w:t>. On 16 June 2015, CISGIL entered into a contract with IBM for the supply of the new IT system for CISGIL’s insurance business and for management of the system for a term of 10 years.</w:t>
      </w:r>
    </w:p>
    <w:p w14:paraId="4AA2DAF0" w14:textId="77859F89" w:rsidR="008B5BD1" w:rsidRDefault="008B5BD1" w:rsidP="001E3B3A">
      <w:pPr>
        <w:pStyle w:val="ParaLevel1"/>
      </w:pPr>
      <w:r>
        <w:t>The contract comprised a Master Services Agreement (“the MSA”)</w:t>
      </w:r>
      <w:r w:rsidR="00B55C29">
        <w:t xml:space="preserve">, and </w:t>
      </w:r>
      <w:r w:rsidR="0093371A">
        <w:t>two</w:t>
      </w:r>
      <w:r w:rsidR="00B55C29">
        <w:t xml:space="preserve"> other docum</w:t>
      </w:r>
      <w:r w:rsidR="00B14EB0">
        <w:t>e</w:t>
      </w:r>
      <w:r w:rsidR="00B55C29">
        <w:t>nts</w:t>
      </w:r>
      <w:r w:rsidR="00D41C4E">
        <w:t xml:space="preserve"> dealing with the detail of the services to be provided by IBM:</w:t>
      </w:r>
      <w:r w:rsidR="00B55C29">
        <w:t xml:space="preserve"> </w:t>
      </w:r>
      <w:r w:rsidR="00412B03">
        <w:t>the</w:t>
      </w:r>
      <w:r w:rsidR="00B55C29">
        <w:t xml:space="preserve"> Implementation Statement of Work</w:t>
      </w:r>
      <w:r w:rsidR="0093371A">
        <w:t xml:space="preserve"> (“Implementation SOW”)</w:t>
      </w:r>
      <w:r w:rsidR="00412B03">
        <w:t xml:space="preserve"> which covered the provision of the new IT system;</w:t>
      </w:r>
      <w:r w:rsidR="00B14EB0">
        <w:t xml:space="preserve"> and the Managed Service</w:t>
      </w:r>
      <w:r w:rsidR="00E07E0E">
        <w:t>s</w:t>
      </w:r>
      <w:r w:rsidR="00B14EB0">
        <w:t xml:space="preserve"> Statement of Work</w:t>
      </w:r>
      <w:r w:rsidR="00C05686">
        <w:t xml:space="preserve"> (“Management SOW”)</w:t>
      </w:r>
      <w:r w:rsidR="00412B03">
        <w:t xml:space="preserve">, which covered the subsequent management services </w:t>
      </w:r>
      <w:r w:rsidR="00621063">
        <w:t>which IBM would provide</w:t>
      </w:r>
      <w:r w:rsidR="00E45EEE">
        <w:t>, over a 10</w:t>
      </w:r>
      <w:r w:rsidR="00896B7F">
        <w:t>-</w:t>
      </w:r>
      <w:r w:rsidR="00E45EEE">
        <w:t>year period,</w:t>
      </w:r>
      <w:r w:rsidR="00621063">
        <w:t xml:space="preserve"> once the new IT system had been installed</w:t>
      </w:r>
      <w:r w:rsidR="00B14EB0">
        <w:t xml:space="preserve">. The </w:t>
      </w:r>
      <w:r w:rsidR="00C05686">
        <w:t xml:space="preserve">Implementation SOW set out the </w:t>
      </w:r>
      <w:r w:rsidR="00B14EB0">
        <w:t xml:space="preserve">cost of supply and implementation of the new </w:t>
      </w:r>
      <w:r w:rsidR="00621063">
        <w:t xml:space="preserve">IT </w:t>
      </w:r>
      <w:r w:rsidR="00B14EB0">
        <w:t xml:space="preserve">system </w:t>
      </w:r>
      <w:r w:rsidR="00621063">
        <w:t>in the total sum of</w:t>
      </w:r>
      <w:r w:rsidR="00B14EB0">
        <w:t xml:space="preserve"> £50.2m</w:t>
      </w:r>
      <w:r w:rsidR="004B2D33">
        <w:t xml:space="preserve">, with </w:t>
      </w:r>
      <w:r w:rsidR="007826F9">
        <w:t xml:space="preserve">a schedule showing how that sum was broken down and when the various </w:t>
      </w:r>
      <w:r w:rsidR="00621063">
        <w:t xml:space="preserve">stage </w:t>
      </w:r>
      <w:r w:rsidR="007826F9">
        <w:t>payments would be made</w:t>
      </w:r>
      <w:r w:rsidR="00A47D0D">
        <w:t xml:space="preserve">. The Management SOW </w:t>
      </w:r>
      <w:r w:rsidR="000F7735">
        <w:t>identified</w:t>
      </w:r>
      <w:r w:rsidR="00A47D0D">
        <w:t xml:space="preserve"> the total figure for</w:t>
      </w:r>
      <w:r w:rsidR="00290312">
        <w:t xml:space="preserve"> </w:t>
      </w:r>
      <w:r w:rsidR="00E45EEE">
        <w:t xml:space="preserve">the </w:t>
      </w:r>
      <w:r w:rsidR="00290312">
        <w:t xml:space="preserve">management </w:t>
      </w:r>
      <w:r w:rsidR="00E45EEE">
        <w:t xml:space="preserve">services </w:t>
      </w:r>
      <w:r w:rsidR="00290312">
        <w:t>over</w:t>
      </w:r>
      <w:r w:rsidR="00A47D0D">
        <w:t xml:space="preserve"> the</w:t>
      </w:r>
      <w:r w:rsidR="004B2D33">
        <w:t xml:space="preserve"> 10</w:t>
      </w:r>
      <w:r w:rsidR="005377E8">
        <w:t>-</w:t>
      </w:r>
      <w:r w:rsidR="004B2D33">
        <w:t xml:space="preserve">year period </w:t>
      </w:r>
      <w:r w:rsidR="00290312">
        <w:t>a</w:t>
      </w:r>
      <w:r w:rsidR="000F7735">
        <w:t>t</w:t>
      </w:r>
      <w:r w:rsidR="004B2D33">
        <w:t xml:space="preserve"> £125.6m.</w:t>
      </w:r>
    </w:p>
    <w:p w14:paraId="5B695ED1" w14:textId="1273B497" w:rsidR="00137BA1" w:rsidRDefault="00137BA1" w:rsidP="001E3B3A">
      <w:pPr>
        <w:pStyle w:val="ParaLevel1"/>
      </w:pPr>
      <w:r>
        <w:t xml:space="preserve">The MSA provided for IBM to deliver the new operating platform substantially before the long stop date of 31 December 2017. There were various </w:t>
      </w:r>
      <w:r w:rsidR="004347C1">
        <w:t>staged</w:t>
      </w:r>
      <w:r w:rsidR="00F62B90">
        <w:t xml:space="preserve"> completion dates: </w:t>
      </w:r>
      <w:r w:rsidR="00D13610">
        <w:t>30 April 2016 (later extended to 30</w:t>
      </w:r>
      <w:r w:rsidR="00F62B90">
        <w:t xml:space="preserve"> May 2016</w:t>
      </w:r>
      <w:r w:rsidR="00DF6B9C">
        <w:t>)</w:t>
      </w:r>
      <w:r w:rsidR="00F62B90">
        <w:t xml:space="preserve"> for</w:t>
      </w:r>
      <w:r w:rsidR="00526CA9">
        <w:t xml:space="preserve"> </w:t>
      </w:r>
      <w:r w:rsidR="00F62B90">
        <w:t>the</w:t>
      </w:r>
      <w:r w:rsidR="00526CA9">
        <w:t xml:space="preserve"> </w:t>
      </w:r>
      <w:r w:rsidR="00F62B90">
        <w:t>home</w:t>
      </w:r>
      <w:r w:rsidR="00526CA9">
        <w:t xml:space="preserve"> </w:t>
      </w:r>
      <w:r w:rsidR="00F62B90">
        <w:t>insurance platform (</w:t>
      </w:r>
      <w:r w:rsidR="0032622F">
        <w:t>“</w:t>
      </w:r>
      <w:r w:rsidR="00526CA9">
        <w:t>Rel</w:t>
      </w:r>
      <w:r w:rsidR="0032622F">
        <w:t>e</w:t>
      </w:r>
      <w:r w:rsidR="00526CA9">
        <w:t>ase 1 Go Live</w:t>
      </w:r>
      <w:r w:rsidR="0072608F">
        <w:t xml:space="preserve"> Date</w:t>
      </w:r>
      <w:r w:rsidR="0032622F">
        <w:t>”</w:t>
      </w:r>
      <w:r w:rsidR="00526CA9">
        <w:t>)</w:t>
      </w:r>
      <w:r w:rsidR="0032622F">
        <w:t>;</w:t>
      </w:r>
      <w:r w:rsidR="00526CA9">
        <w:t xml:space="preserve"> 15 August 2016</w:t>
      </w:r>
      <w:r w:rsidR="00846D50">
        <w:t xml:space="preserve"> for the motor insurance platform (</w:t>
      </w:r>
      <w:r w:rsidR="0032622F">
        <w:t>“</w:t>
      </w:r>
      <w:r w:rsidR="00846D50">
        <w:t>Release 2 Go Live</w:t>
      </w:r>
      <w:r w:rsidR="0072608F">
        <w:t xml:space="preserve"> Date</w:t>
      </w:r>
      <w:r w:rsidR="0032622F">
        <w:t>”</w:t>
      </w:r>
      <w:r w:rsidR="00846D50">
        <w:t>)</w:t>
      </w:r>
      <w:r w:rsidR="0032622F">
        <w:t>; and October 2017 fo</w:t>
      </w:r>
      <w:r w:rsidR="005D4069">
        <w:t xml:space="preserve">r the </w:t>
      </w:r>
      <w:r w:rsidR="00EC056B">
        <w:t xml:space="preserve">longstop </w:t>
      </w:r>
      <w:r w:rsidR="005D4069">
        <w:t>date by which the historic customer data would be transferred from the old system to the new system.</w:t>
      </w:r>
    </w:p>
    <w:p w14:paraId="54BA3620" w14:textId="1CD46330" w:rsidR="005D4069" w:rsidRDefault="004347C1" w:rsidP="001E3B3A">
      <w:pPr>
        <w:pStyle w:val="ParaLevel1"/>
      </w:pPr>
      <w:r>
        <w:t>Serious d</w:t>
      </w:r>
      <w:r w:rsidR="00001C71">
        <w:t xml:space="preserve">elays occurred to Project </w:t>
      </w:r>
      <w:r>
        <w:t>C</w:t>
      </w:r>
      <w:r w:rsidR="00001C71">
        <w:t>obalt</w:t>
      </w:r>
      <w:r>
        <w:t xml:space="preserve"> for which IBM were responsible</w:t>
      </w:r>
      <w:r w:rsidR="00001C71">
        <w:t xml:space="preserve">. </w:t>
      </w:r>
      <w:r w:rsidR="00D85BBF">
        <w:t>The contractual dates for “Release 1 Go Live” and “Release 2 Go Live” were not met</w:t>
      </w:r>
      <w:r w:rsidR="00AC2E16">
        <w:t xml:space="preserve">. </w:t>
      </w:r>
      <w:r w:rsidR="002C5DF9">
        <w:t>Prior to the r</w:t>
      </w:r>
      <w:r w:rsidR="00A80119">
        <w:t xml:space="preserve">epudiation of the contract, the most up-to-date projections provided by IBM were that </w:t>
      </w:r>
      <w:r w:rsidR="008C566C">
        <w:t>the Release 1 G</w:t>
      </w:r>
      <w:r w:rsidR="00237507">
        <w:t>o</w:t>
      </w:r>
      <w:r w:rsidR="008C566C">
        <w:t xml:space="preserve"> Live Date would be November 2017 (</w:t>
      </w:r>
      <w:r w:rsidR="00D2226D">
        <w:t xml:space="preserve">18 months beyond the contractual completion date) and </w:t>
      </w:r>
      <w:r w:rsidR="00237507">
        <w:t>that the Release 2 Go Live Date was March 2019</w:t>
      </w:r>
      <w:r w:rsidR="00D109D5">
        <w:t xml:space="preserve"> (</w:t>
      </w:r>
      <w:r w:rsidR="00237507">
        <w:t xml:space="preserve">31 months </w:t>
      </w:r>
      <w:r w:rsidR="00D109D5">
        <w:t>beyond the contractual completion date): see [181] of the judgment.</w:t>
      </w:r>
    </w:p>
    <w:p w14:paraId="6D9A9349" w14:textId="1ED8860D" w:rsidR="00AC2E16" w:rsidRDefault="00AC2E16" w:rsidP="001E3B3A">
      <w:pPr>
        <w:pStyle w:val="ParaLevel1"/>
      </w:pPr>
      <w:r>
        <w:t>On 24 March 2017, IBM submitted an invoice in the sum of £2.9m in res</w:t>
      </w:r>
      <w:r w:rsidR="00B52296">
        <w:t>p</w:t>
      </w:r>
      <w:r>
        <w:t>ect of milestone Application Gate 5</w:t>
      </w:r>
      <w:r w:rsidR="00B14A72">
        <w:t xml:space="preserve"> (</w:t>
      </w:r>
      <w:r w:rsidR="005377E8">
        <w:t>“</w:t>
      </w:r>
      <w:r w:rsidR="00B14A72">
        <w:t>the AG5 invoice</w:t>
      </w:r>
      <w:r w:rsidR="005377E8">
        <w:t>”</w:t>
      </w:r>
      <w:r w:rsidR="00B14A72">
        <w:t>)</w:t>
      </w:r>
      <w:r w:rsidR="00B52296">
        <w:t xml:space="preserve">. </w:t>
      </w:r>
      <w:r w:rsidR="00BF0153">
        <w:t>T</w:t>
      </w:r>
      <w:r w:rsidR="00B52296">
        <w:t xml:space="preserve">hat </w:t>
      </w:r>
      <w:r w:rsidR="00D109D5">
        <w:t>invoice</w:t>
      </w:r>
      <w:r w:rsidR="00B52296">
        <w:t xml:space="preserve"> reflected payments due in respect of software licences and</w:t>
      </w:r>
      <w:r w:rsidR="00D109D5">
        <w:t>, under the Implementation SOW</w:t>
      </w:r>
      <w:r w:rsidR="008A3D57">
        <w:t>,</w:t>
      </w:r>
      <w:r w:rsidR="00B52296">
        <w:t xml:space="preserve"> became </w:t>
      </w:r>
      <w:r w:rsidR="005149A0">
        <w:t>due</w:t>
      </w:r>
      <w:r w:rsidR="00B52296">
        <w:t xml:space="preserve"> in January 2017. </w:t>
      </w:r>
      <w:r w:rsidR="001C0BB4">
        <w:t xml:space="preserve">CISGIL </w:t>
      </w:r>
      <w:r w:rsidR="005149A0">
        <w:t>considered</w:t>
      </w:r>
      <w:r w:rsidR="001C0BB4">
        <w:t xml:space="preserve"> that the sum was not</w:t>
      </w:r>
      <w:r w:rsidR="00C64B3A">
        <w:t xml:space="preserve"> payable</w:t>
      </w:r>
      <w:r w:rsidR="00952842">
        <w:t xml:space="preserve"> </w:t>
      </w:r>
      <w:r w:rsidR="001C0BB4">
        <w:t xml:space="preserve">because </w:t>
      </w:r>
      <w:r w:rsidR="008A3D57">
        <w:t xml:space="preserve">of the </w:t>
      </w:r>
      <w:r w:rsidR="00514C36">
        <w:t xml:space="preserve">significant </w:t>
      </w:r>
      <w:r w:rsidR="008A3D57">
        <w:t xml:space="preserve">delays to the contract. Those delays led Mr Summerfield, CISGIL’s </w:t>
      </w:r>
      <w:r w:rsidR="008A3D57">
        <w:lastRenderedPageBreak/>
        <w:t xml:space="preserve">relevant manager, </w:t>
      </w:r>
      <w:r w:rsidR="000970F9">
        <w:t xml:space="preserve">to refuse to issue </w:t>
      </w:r>
      <w:r w:rsidR="00FE04CE">
        <w:t xml:space="preserve">a </w:t>
      </w:r>
      <w:r w:rsidR="005149A0">
        <w:t>P</w:t>
      </w:r>
      <w:r w:rsidR="001C0BB4">
        <w:t>urchase</w:t>
      </w:r>
      <w:r w:rsidR="00FE04CE">
        <w:t xml:space="preserve"> </w:t>
      </w:r>
      <w:r w:rsidR="005149A0">
        <w:t>O</w:t>
      </w:r>
      <w:r w:rsidR="00FE04CE">
        <w:t xml:space="preserve">rder </w:t>
      </w:r>
      <w:r w:rsidR="005149A0">
        <w:t xml:space="preserve">Number </w:t>
      </w:r>
      <w:r w:rsidR="00FE04CE">
        <w:t>for th</w:t>
      </w:r>
      <w:r w:rsidR="005149A0">
        <w:t>e AG5</w:t>
      </w:r>
      <w:r w:rsidR="00FE04CE">
        <w:t xml:space="preserve"> invoice. In an email dated 27 March 2017</w:t>
      </w:r>
      <w:r w:rsidR="00FF25AD">
        <w:t xml:space="preserve">, CISGIL refused to accept </w:t>
      </w:r>
      <w:r w:rsidR="00F357E5">
        <w:t>the invoice</w:t>
      </w:r>
      <w:r w:rsidR="00B43B98">
        <w:t xml:space="preserve"> because of the absence of the </w:t>
      </w:r>
      <w:r w:rsidR="00F357E5">
        <w:t>P</w:t>
      </w:r>
      <w:r w:rsidR="00B43B98">
        <w:t xml:space="preserve">urchase </w:t>
      </w:r>
      <w:r w:rsidR="00F357E5">
        <w:t>O</w:t>
      </w:r>
      <w:r w:rsidR="00B43B98">
        <w:t xml:space="preserve">rder </w:t>
      </w:r>
      <w:r w:rsidR="00F357E5">
        <w:t>N</w:t>
      </w:r>
      <w:r w:rsidR="00B43B98">
        <w:t>umber</w:t>
      </w:r>
      <w:r w:rsidR="00FF25AD">
        <w:t xml:space="preserve">. </w:t>
      </w:r>
      <w:r w:rsidR="007E66F2">
        <w:t xml:space="preserve">I return to these particular events in greater detail in </w:t>
      </w:r>
      <w:r w:rsidR="007E66F2" w:rsidRPr="00F357E5">
        <w:rPr>
          <w:i/>
          <w:iCs/>
        </w:rPr>
        <w:t>Section 6</w:t>
      </w:r>
      <w:r w:rsidR="007E66F2">
        <w:t xml:space="preserve"> below.</w:t>
      </w:r>
    </w:p>
    <w:p w14:paraId="435F1058" w14:textId="739B5B3D" w:rsidR="00FF25AD" w:rsidRDefault="00491EA7" w:rsidP="001E3B3A">
      <w:pPr>
        <w:pStyle w:val="ParaLevel1"/>
      </w:pPr>
      <w:r>
        <w:t xml:space="preserve">Following the exchange of various </w:t>
      </w:r>
      <w:r w:rsidR="00B43B98">
        <w:t xml:space="preserve">emails and </w:t>
      </w:r>
      <w:r w:rsidR="00D9137F">
        <w:t xml:space="preserve">other </w:t>
      </w:r>
      <w:r w:rsidR="002C28C4">
        <w:t>documents,</w:t>
      </w:r>
      <w:r>
        <w:t xml:space="preserve"> on 27 July</w:t>
      </w:r>
      <w:r w:rsidR="005D12ED">
        <w:t xml:space="preserve"> 2017, IBM purported to exercise a contractual right of termination based on CISGIL’s failure to pay </w:t>
      </w:r>
      <w:r w:rsidR="00257A29">
        <w:t xml:space="preserve">the AG5 </w:t>
      </w:r>
      <w:r w:rsidR="000E04E3">
        <w:t>invoice</w:t>
      </w:r>
      <w:r w:rsidR="00257A29">
        <w:t>. CISGIL disputed IBM’s right to terminate</w:t>
      </w:r>
      <w:r w:rsidR="00412D74">
        <w:t xml:space="preserve"> (because they said they had followed the contractual procedure and</w:t>
      </w:r>
      <w:r w:rsidR="00250196">
        <w:t>, by their email of 27 March 2017,</w:t>
      </w:r>
      <w:r w:rsidR="00412D74">
        <w:t xml:space="preserve"> challenged the invoice in time)</w:t>
      </w:r>
      <w:r w:rsidR="003D42DB">
        <w:t>,</w:t>
      </w:r>
      <w:r w:rsidR="00257A29">
        <w:t xml:space="preserve"> and treated </w:t>
      </w:r>
      <w:r w:rsidR="00AD05A5">
        <w:t xml:space="preserve">the purported termination as a </w:t>
      </w:r>
      <w:r w:rsidR="006163A0">
        <w:t>repudiat</w:t>
      </w:r>
      <w:r w:rsidR="0049649D">
        <w:t>ory</w:t>
      </w:r>
      <w:r w:rsidR="006163A0">
        <w:t xml:space="preserve"> </w:t>
      </w:r>
      <w:r w:rsidR="00AD05A5">
        <w:t>breach of contract.</w:t>
      </w:r>
      <w:r w:rsidR="00D71CAA">
        <w:t xml:space="preserve"> For the reasons explained by the judge, and </w:t>
      </w:r>
      <w:r w:rsidR="007E66F2">
        <w:t xml:space="preserve">also </w:t>
      </w:r>
      <w:r w:rsidR="0049649D">
        <w:t>examined</w:t>
      </w:r>
      <w:r w:rsidR="00D71CAA">
        <w:t xml:space="preserve"> in greater detail in </w:t>
      </w:r>
      <w:r w:rsidR="00D71CAA" w:rsidRPr="003D42DB">
        <w:rPr>
          <w:i/>
          <w:iCs/>
        </w:rPr>
        <w:t>Section 6</w:t>
      </w:r>
      <w:r w:rsidR="00D71CAA">
        <w:t xml:space="preserve"> below, </w:t>
      </w:r>
      <w:r w:rsidR="00A22CF0">
        <w:t>the judge accepted CISGIL’s case a</w:t>
      </w:r>
      <w:r w:rsidR="000E04E3">
        <w:t>s</w:t>
      </w:r>
      <w:r w:rsidR="00A22CF0">
        <w:t xml:space="preserve"> to </w:t>
      </w:r>
      <w:r w:rsidR="000E04E3">
        <w:t xml:space="preserve">IBM’s </w:t>
      </w:r>
      <w:r w:rsidR="002C28C4">
        <w:t xml:space="preserve">wrongful </w:t>
      </w:r>
      <w:r w:rsidR="00A22CF0">
        <w:t>repudiation</w:t>
      </w:r>
      <w:r w:rsidR="000E04E3">
        <w:t xml:space="preserve"> of the contract</w:t>
      </w:r>
      <w:r w:rsidR="00A22CF0">
        <w:t>.</w:t>
      </w:r>
    </w:p>
    <w:p w14:paraId="578C23A1" w14:textId="4FA849BC" w:rsidR="000E26BE" w:rsidRDefault="006D04B0" w:rsidP="001E3B3A">
      <w:pPr>
        <w:pStyle w:val="ParaLevel1"/>
      </w:pPr>
      <w:r>
        <w:t>However, having won on the facts in respect of repudiation</w:t>
      </w:r>
      <w:r w:rsidR="008E4A84">
        <w:t xml:space="preserve">, </w:t>
      </w:r>
      <w:r w:rsidR="00F60F0F">
        <w:t>and having established to the judge’s satisfaction that they had incurred wasted costs of £</w:t>
      </w:r>
      <w:r w:rsidR="002A112B">
        <w:t>122</w:t>
      </w:r>
      <w:r w:rsidR="0080692B">
        <w:t>.6</w:t>
      </w:r>
      <w:r w:rsidR="002A112B">
        <w:t xml:space="preserve"> million as a result</w:t>
      </w:r>
      <w:r w:rsidR="00B755D5">
        <w:t xml:space="preserve"> of that repudiation</w:t>
      </w:r>
      <w:r w:rsidR="00212EEE">
        <w:t xml:space="preserve"> (including</w:t>
      </w:r>
      <w:r w:rsidR="006A4124">
        <w:t xml:space="preserve"> the</w:t>
      </w:r>
      <w:r w:rsidR="00212EEE">
        <w:t xml:space="preserve"> £</w:t>
      </w:r>
      <w:r w:rsidR="00A502F1">
        <w:t xml:space="preserve">34.1 million paid to IBM for no </w:t>
      </w:r>
      <w:r w:rsidR="006A4124">
        <w:t xml:space="preserve">discernible </w:t>
      </w:r>
      <w:r w:rsidR="00A502F1">
        <w:t>benefit)</w:t>
      </w:r>
      <w:r w:rsidR="002A112B">
        <w:t xml:space="preserve">, </w:t>
      </w:r>
      <w:r w:rsidR="008E4A84">
        <w:t xml:space="preserve">CISGIL’s </w:t>
      </w:r>
      <w:r w:rsidR="00790321">
        <w:t xml:space="preserve">primary </w:t>
      </w:r>
      <w:r w:rsidR="008E4A84">
        <w:t xml:space="preserve">claim for </w:t>
      </w:r>
      <w:r w:rsidR="00BC4241">
        <w:t>wasted expenditure</w:t>
      </w:r>
      <w:r w:rsidR="002A112B">
        <w:t xml:space="preserve"> </w:t>
      </w:r>
      <w:r w:rsidR="008E4A84">
        <w:t>failed</w:t>
      </w:r>
      <w:r w:rsidR="00BC4241">
        <w:t>,</w:t>
      </w:r>
      <w:r w:rsidR="008E4A84">
        <w:t xml:space="preserve"> because the judge found that clause 23.3 </w:t>
      </w:r>
      <w:r w:rsidR="00DE739E">
        <w:t xml:space="preserve">operated to exclude </w:t>
      </w:r>
      <w:r w:rsidR="00B755D5">
        <w:t>that claim</w:t>
      </w:r>
      <w:r w:rsidR="00DE739E">
        <w:t xml:space="preserve">. The judge found that </w:t>
      </w:r>
      <w:r w:rsidR="00851B07">
        <w:t>CISGIL’s</w:t>
      </w:r>
      <w:r w:rsidR="00DE739E">
        <w:t xml:space="preserve"> </w:t>
      </w:r>
      <w:r w:rsidR="00FD41DB">
        <w:t>other claims for damages</w:t>
      </w:r>
      <w:r w:rsidR="00B755D5">
        <w:t xml:space="preserve">, which </w:t>
      </w:r>
      <w:r w:rsidR="00194074">
        <w:t>arose prior to</w:t>
      </w:r>
      <w:r w:rsidR="00B755D5">
        <w:t xml:space="preserve"> the </w:t>
      </w:r>
      <w:r w:rsidR="00B029AF">
        <w:t>repudiation</w:t>
      </w:r>
      <w:r w:rsidR="00E925F5">
        <w:t xml:space="preserve"> and were primarily related to IBM’s delays</w:t>
      </w:r>
      <w:r w:rsidR="00B029AF">
        <w:t>,</w:t>
      </w:r>
      <w:r w:rsidR="00FD41DB">
        <w:t xml:space="preserve"> were not affected by clause 23.3</w:t>
      </w:r>
      <w:r w:rsidR="00BC4241">
        <w:t>,</w:t>
      </w:r>
      <w:r w:rsidR="00FD41DB">
        <w:t xml:space="preserve"> and she awarded </w:t>
      </w:r>
      <w:r w:rsidR="00557064">
        <w:t xml:space="preserve">CISGIL </w:t>
      </w:r>
      <w:r w:rsidR="00FD41DB">
        <w:t>a total of £</w:t>
      </w:r>
      <w:r w:rsidR="00B372A5">
        <w:t>15,887,990</w:t>
      </w:r>
      <w:r w:rsidR="00FD41DB">
        <w:t xml:space="preserve"> </w:t>
      </w:r>
      <w:r w:rsidR="007E66F2">
        <w:t>b</w:t>
      </w:r>
      <w:r w:rsidR="00B029AF">
        <w:t xml:space="preserve">y way of damages </w:t>
      </w:r>
      <w:r w:rsidR="00FD41DB">
        <w:t>in re</w:t>
      </w:r>
      <w:r w:rsidR="009265EE">
        <w:t>s</w:t>
      </w:r>
      <w:r w:rsidR="00FD41DB">
        <w:t>pect of such claim</w:t>
      </w:r>
      <w:r w:rsidR="00701267">
        <w:t>s.</w:t>
      </w:r>
      <w:r w:rsidR="00C612BC">
        <w:t xml:space="preserve"> That was subject to IBM’s set off of £2.9 million by reference to the AG5 invoice, leaving a </w:t>
      </w:r>
      <w:r w:rsidR="00294F9C">
        <w:t>net amount due to CISGIL of £12,998,390.</w:t>
      </w:r>
    </w:p>
    <w:p w14:paraId="2A916151" w14:textId="7B91BA2E" w:rsidR="00701267" w:rsidRPr="00701267" w:rsidRDefault="00701267" w:rsidP="001E3B3A">
      <w:pPr>
        <w:pStyle w:val="ParaLevel1"/>
        <w:numPr>
          <w:ilvl w:val="0"/>
          <w:numId w:val="0"/>
        </w:numPr>
        <w:rPr>
          <w:b/>
          <w:bCs/>
          <w:u w:val="single"/>
        </w:rPr>
      </w:pPr>
      <w:r w:rsidRPr="00701267">
        <w:rPr>
          <w:b/>
          <w:bCs/>
          <w:u w:val="single"/>
        </w:rPr>
        <w:t>3  THE ISSUES</w:t>
      </w:r>
      <w:r w:rsidR="00212EEE">
        <w:rPr>
          <w:b/>
          <w:bCs/>
          <w:u w:val="single"/>
        </w:rPr>
        <w:t xml:space="preserve"> ON APPEAL</w:t>
      </w:r>
    </w:p>
    <w:p w14:paraId="35985E5F" w14:textId="66E38A7B" w:rsidR="000E26BE" w:rsidRDefault="004A2D12" w:rsidP="001E3B3A">
      <w:pPr>
        <w:pStyle w:val="ParaLevel1"/>
      </w:pPr>
      <w:r>
        <w:t xml:space="preserve">The first issue raised by the appeal is the proper construction of clause 23.3 of the MSA. </w:t>
      </w:r>
      <w:r w:rsidR="001778C0">
        <w:t xml:space="preserve">IBM contended at trial that this clause excluded CISGIL’s right to make any claim for wasted expenditure. </w:t>
      </w:r>
      <w:r w:rsidR="00866ABB">
        <w:t>That submission was upheld by the judge and, as I have said, it is the primary point in the appeal</w:t>
      </w:r>
      <w:r w:rsidR="00B80EFE">
        <w:t xml:space="preserve"> (“Issue 1”)</w:t>
      </w:r>
      <w:r w:rsidR="00866ABB">
        <w:t xml:space="preserve">. </w:t>
      </w:r>
    </w:p>
    <w:p w14:paraId="25AF3544" w14:textId="2AEEDA60" w:rsidR="00866ABB" w:rsidRDefault="00866ABB" w:rsidP="001E3B3A">
      <w:pPr>
        <w:pStyle w:val="ParaLevel1"/>
      </w:pPr>
      <w:r>
        <w:t>If the judge’s construction of clause 23.3 was wrong</w:t>
      </w:r>
      <w:r w:rsidR="00233BC5">
        <w:t>, and the clause did not exclude the claims for wasted expenditure, the issue then becomes: what sum is due</w:t>
      </w:r>
      <w:r w:rsidR="000029AC">
        <w:t xml:space="preserve"> by way of damages</w:t>
      </w:r>
      <w:r w:rsidR="008F1E58">
        <w:t xml:space="preserve">? Notwithstanding her construction of the clause, the judge helpfully went on to identify the </w:t>
      </w:r>
      <w:r w:rsidR="000568E7">
        <w:t xml:space="preserve">gross </w:t>
      </w:r>
      <w:r w:rsidR="008F1E58">
        <w:t>sum</w:t>
      </w:r>
      <w:r w:rsidR="004F4545">
        <w:t xml:space="preserve"> of £122 million</w:t>
      </w:r>
      <w:r w:rsidR="008F1E58">
        <w:t xml:space="preserve"> that would have been recoverable but for </w:t>
      </w:r>
      <w:r w:rsidR="00953A11">
        <w:t>that clause. The complication is created by a series of contractual caps and the exten</w:t>
      </w:r>
      <w:r w:rsidR="001409B2">
        <w:t xml:space="preserve">t at which they might overlap. </w:t>
      </w:r>
      <w:r w:rsidR="00415CA9">
        <w:t>IBM accept that, if they are wr</w:t>
      </w:r>
      <w:r w:rsidR="00CD38AD">
        <w:t>o</w:t>
      </w:r>
      <w:r w:rsidR="00415CA9">
        <w:t>ng about clause 23.3</w:t>
      </w:r>
      <w:r w:rsidR="00CD38AD">
        <w:t xml:space="preserve">, and if they are wrong about the other issues too, </w:t>
      </w:r>
      <w:r w:rsidR="000F0B81">
        <w:t xml:space="preserve">the </w:t>
      </w:r>
      <w:r w:rsidR="00D617D9">
        <w:t xml:space="preserve">net </w:t>
      </w:r>
      <w:r w:rsidR="000F0B81">
        <w:t>figure</w:t>
      </w:r>
      <w:r w:rsidR="004E3CD9">
        <w:t xml:space="preserve"> due to CISGIL would increase</w:t>
      </w:r>
      <w:r w:rsidR="00171E19">
        <w:t xml:space="preserve"> from £12,998,390</w:t>
      </w:r>
      <w:r w:rsidR="004E3CD9">
        <w:t xml:space="preserve"> to</w:t>
      </w:r>
      <w:r w:rsidR="000F0B81">
        <w:t xml:space="preserve"> </w:t>
      </w:r>
      <w:r w:rsidR="000F0B81" w:rsidRPr="000F0B81">
        <w:rPr>
          <w:b/>
          <w:bCs/>
        </w:rPr>
        <w:t>£80,574,168</w:t>
      </w:r>
      <w:r w:rsidR="001A1627">
        <w:t xml:space="preserve">, because this </w:t>
      </w:r>
      <w:r w:rsidR="00497BD6">
        <w:t>would be</w:t>
      </w:r>
      <w:r w:rsidR="001A1627">
        <w:t xml:space="preserve"> the agreed </w:t>
      </w:r>
      <w:r w:rsidR="00497BD6">
        <w:t>cap</w:t>
      </w:r>
      <w:r w:rsidR="001A1627">
        <w:t xml:space="preserve"> under clause 23.5(a)</w:t>
      </w:r>
      <w:r w:rsidR="00CD38AD">
        <w:t>.</w:t>
      </w:r>
      <w:r w:rsidR="00497BD6">
        <w:t xml:space="preserve"> CISGIL say that it also necessary to aggregate the cap under clause 23.5(e) </w:t>
      </w:r>
      <w:r w:rsidR="00A5311A">
        <w:t xml:space="preserve">as well, </w:t>
      </w:r>
      <w:r w:rsidR="00C93F82">
        <w:t xml:space="preserve">which would </w:t>
      </w:r>
      <w:r w:rsidR="004D0C94">
        <w:t>increase the net damages</w:t>
      </w:r>
      <w:r w:rsidR="0010460B">
        <w:t xml:space="preserve"> still further</w:t>
      </w:r>
      <w:r w:rsidR="004D0C94">
        <w:t xml:space="preserve"> to</w:t>
      </w:r>
      <w:r w:rsidR="00C93F82">
        <w:t xml:space="preserve"> </w:t>
      </w:r>
      <w:r w:rsidR="00C93F82" w:rsidRPr="00A5311A">
        <w:rPr>
          <w:b/>
          <w:bCs/>
        </w:rPr>
        <w:t>£</w:t>
      </w:r>
      <w:r w:rsidR="00750312">
        <w:rPr>
          <w:b/>
          <w:bCs/>
        </w:rPr>
        <w:t>96,274,168</w:t>
      </w:r>
      <w:r w:rsidR="00B80EFE">
        <w:t xml:space="preserve"> (“Issue 2”)</w:t>
      </w:r>
      <w:r w:rsidR="00DC3B74">
        <w:t>.</w:t>
      </w:r>
    </w:p>
    <w:p w14:paraId="1F750AF8" w14:textId="018E7BFD" w:rsidR="00CD38AD" w:rsidRDefault="00CD38AD" w:rsidP="001E3B3A">
      <w:pPr>
        <w:pStyle w:val="ParaLevel1"/>
      </w:pPr>
      <w:r>
        <w:t xml:space="preserve">There are two </w:t>
      </w:r>
      <w:r w:rsidR="00ED6BA5">
        <w:t xml:space="preserve">further </w:t>
      </w:r>
      <w:r>
        <w:t xml:space="preserve">issues </w:t>
      </w:r>
      <w:r w:rsidR="003E6A4E">
        <w:t>raised by the respondent’s notice</w:t>
      </w:r>
      <w:r w:rsidR="00C93F82">
        <w:t>, and an addition</w:t>
      </w:r>
      <w:r w:rsidR="00ED6BA5">
        <w:t>al</w:t>
      </w:r>
      <w:r w:rsidR="00C93F82">
        <w:t xml:space="preserve"> issue raised by </w:t>
      </w:r>
      <w:r w:rsidR="00B956FE">
        <w:t xml:space="preserve">CISGIL in response </w:t>
      </w:r>
      <w:r w:rsidR="00A64AB1">
        <w:t>to one of them</w:t>
      </w:r>
      <w:r w:rsidR="003E6A4E">
        <w:t xml:space="preserve">. The first concerns the question of repudiation. IBM contend that </w:t>
      </w:r>
      <w:r w:rsidR="00A66C3C">
        <w:t xml:space="preserve">CISGIL did not in good faith dispute the invoice </w:t>
      </w:r>
      <w:r w:rsidR="004012B0">
        <w:t>in relation to the AG5 milestone. Accordingly</w:t>
      </w:r>
      <w:r w:rsidR="00750312">
        <w:t>,</w:t>
      </w:r>
      <w:r w:rsidR="004012B0">
        <w:t xml:space="preserve"> they say, in accordance with the terms of the contract, </w:t>
      </w:r>
      <w:r w:rsidR="005B04E7">
        <w:t>CISGIL were obliged to pay that invoice and that, because of its non-payment, IBM were entitled to terminate the MSA.</w:t>
      </w:r>
      <w:r w:rsidR="00B05EEF">
        <w:t xml:space="preserve"> CISGIL contend that, on the </w:t>
      </w:r>
      <w:r w:rsidR="00B05EEF">
        <w:lastRenderedPageBreak/>
        <w:t>judge’s findings, they did dispute the invoice and they did act in good faith</w:t>
      </w:r>
      <w:r w:rsidR="00DC3B74">
        <w:t xml:space="preserve"> (“Issue 3”).</w:t>
      </w:r>
    </w:p>
    <w:p w14:paraId="61C915D9" w14:textId="50249273" w:rsidR="0058130F" w:rsidRDefault="00ED6BA5" w:rsidP="001E3B3A">
      <w:pPr>
        <w:pStyle w:val="ParaLevel1"/>
      </w:pPr>
      <w:r>
        <w:t xml:space="preserve">As I have indicated, </w:t>
      </w:r>
      <w:r w:rsidR="00A778EB">
        <w:t xml:space="preserve">CISGIL </w:t>
      </w:r>
      <w:r w:rsidR="00B80EFE">
        <w:t xml:space="preserve">also </w:t>
      </w:r>
      <w:r w:rsidR="00A778EB">
        <w:t>say that</w:t>
      </w:r>
      <w:r w:rsidR="00DC3B74">
        <w:t>, if IBM are right about Issue 3 it avail</w:t>
      </w:r>
      <w:r w:rsidR="0010460B">
        <w:t>s</w:t>
      </w:r>
      <w:r w:rsidR="00DC3B74">
        <w:t xml:space="preserve"> them </w:t>
      </w:r>
      <w:r w:rsidR="0010460B">
        <w:t>no</w:t>
      </w:r>
      <w:r w:rsidR="00DC3B74">
        <w:t xml:space="preserve">thing, </w:t>
      </w:r>
      <w:r w:rsidR="00BD6442">
        <w:t>because CISGIL</w:t>
      </w:r>
      <w:r w:rsidR="00A778EB">
        <w:t xml:space="preserve"> were entitled to set</w:t>
      </w:r>
      <w:r w:rsidR="00BD6442">
        <w:t>-off</w:t>
      </w:r>
      <w:r w:rsidR="00A778EB">
        <w:t xml:space="preserve"> their claim for unliquidated damages for delay against th</w:t>
      </w:r>
      <w:r w:rsidR="007D0032">
        <w:t>e AG5</w:t>
      </w:r>
      <w:r w:rsidR="00A778EB">
        <w:t xml:space="preserve"> invoice</w:t>
      </w:r>
      <w:r w:rsidR="003816D4">
        <w:t xml:space="preserve"> and that, in those circumstances, IBM were not entitled to ex</w:t>
      </w:r>
      <w:r w:rsidR="00F7464F">
        <w:t xml:space="preserve">ercise any right to terminate as a result of non-payment. IBM </w:t>
      </w:r>
      <w:r w:rsidR="00754646">
        <w:t>respond by saying</w:t>
      </w:r>
      <w:r w:rsidR="00F7464F">
        <w:t xml:space="preserve"> that the judge was right to conclude that </w:t>
      </w:r>
      <w:r w:rsidR="00AB64CF">
        <w:t xml:space="preserve">CISGIL had to raise that set-off </w:t>
      </w:r>
      <w:r w:rsidR="003D7881">
        <w:t>expressly within 7</w:t>
      </w:r>
      <w:r w:rsidR="00896B7F">
        <w:t xml:space="preserve"> Business</w:t>
      </w:r>
      <w:r w:rsidR="003D7881">
        <w:t xml:space="preserve"> </w:t>
      </w:r>
      <w:r w:rsidR="00896B7F">
        <w:t>D</w:t>
      </w:r>
      <w:r w:rsidR="003D7881">
        <w:t>ays</w:t>
      </w:r>
      <w:r w:rsidR="009E560D">
        <w:t xml:space="preserve"> in order to</w:t>
      </w:r>
      <w:r w:rsidR="00AB64CF">
        <w:t xml:space="preserve"> dispute the invoice </w:t>
      </w:r>
      <w:r w:rsidR="009E560D">
        <w:t>in accordance with</w:t>
      </w:r>
      <w:r w:rsidR="00574AAF">
        <w:t xml:space="preserve"> the contractual mechanism, and</w:t>
      </w:r>
      <w:r w:rsidR="00340856">
        <w:t xml:space="preserve"> that</w:t>
      </w:r>
      <w:r w:rsidR="00574AAF">
        <w:t xml:space="preserve"> the judge was right to conclude that their failure to do so meant that they could not rely on their set-off to </w:t>
      </w:r>
      <w:r w:rsidR="0058130F">
        <w:t>allege repudiation on the part of IBM</w:t>
      </w:r>
      <w:r w:rsidR="00754646">
        <w:t xml:space="preserve"> (“Issue 4”)</w:t>
      </w:r>
      <w:r w:rsidR="0058130F">
        <w:t>.</w:t>
      </w:r>
    </w:p>
    <w:p w14:paraId="2B05091E" w14:textId="64139281" w:rsidR="00E4446A" w:rsidRDefault="0058130F" w:rsidP="001E3B3A">
      <w:pPr>
        <w:pStyle w:val="ParaLevel1"/>
      </w:pPr>
      <w:r>
        <w:t xml:space="preserve">The </w:t>
      </w:r>
      <w:r w:rsidR="00754646">
        <w:t>final</w:t>
      </w:r>
      <w:r>
        <w:t xml:space="preserve"> issue raised directly by the </w:t>
      </w:r>
      <w:r w:rsidR="00BA77DE">
        <w:t>R</w:t>
      </w:r>
      <w:r>
        <w:t>espondent</w:t>
      </w:r>
      <w:r w:rsidR="0003559A">
        <w:t>’</w:t>
      </w:r>
      <w:r>
        <w:t xml:space="preserve">s </w:t>
      </w:r>
      <w:r w:rsidR="00BA77DE">
        <w:t>N</w:t>
      </w:r>
      <w:r>
        <w:t>otice</w:t>
      </w:r>
      <w:r w:rsidR="006A011D">
        <w:t xml:space="preserve"> </w:t>
      </w:r>
      <w:r w:rsidR="0003559A">
        <w:t xml:space="preserve">is a causation issue. IBM say that the </w:t>
      </w:r>
      <w:r w:rsidR="008F1B6E">
        <w:t>wasted expenditure was not caused by the termination of the MSA</w:t>
      </w:r>
      <w:r w:rsidR="00340856">
        <w:t>,</w:t>
      </w:r>
      <w:r w:rsidR="001B7B9B">
        <w:t xml:space="preserve"> and that instead CISGIL would have suffered th</w:t>
      </w:r>
      <w:r w:rsidR="00340856">
        <w:t>ese</w:t>
      </w:r>
      <w:r w:rsidR="001B7B9B">
        <w:t xml:space="preserve"> loss</w:t>
      </w:r>
      <w:r w:rsidR="00340856">
        <w:t>es</w:t>
      </w:r>
      <w:r w:rsidR="001B7B9B">
        <w:t xml:space="preserve"> in any event because of what it describes as “a change of st</w:t>
      </w:r>
      <w:r w:rsidR="00DA0D17">
        <w:t xml:space="preserve">rategic direction of </w:t>
      </w:r>
      <w:r w:rsidR="00AD4DDE">
        <w:t>the claimant’s</w:t>
      </w:r>
      <w:r w:rsidR="00DA0D17">
        <w:t xml:space="preserve"> then parent company”.</w:t>
      </w:r>
      <w:r w:rsidR="00513CDD">
        <w:t xml:space="preserve"> CISGIL </w:t>
      </w:r>
      <w:r w:rsidR="00F83C07">
        <w:t xml:space="preserve">contest this </w:t>
      </w:r>
      <w:r w:rsidR="00810A1B">
        <w:t>submission root and branch</w:t>
      </w:r>
      <w:r w:rsidR="00F83C07">
        <w:t xml:space="preserve">: amongst other things, they say that this alternative case </w:t>
      </w:r>
      <w:r w:rsidR="00810A1B">
        <w:t>on</w:t>
      </w:r>
      <w:r w:rsidR="00E529B9">
        <w:t xml:space="preserve"> causation was never pleaded, never </w:t>
      </w:r>
      <w:r w:rsidR="00754646">
        <w:t>the subject of proper evidence</w:t>
      </w:r>
      <w:r w:rsidR="00E529B9">
        <w:t xml:space="preserve">, and </w:t>
      </w:r>
      <w:r w:rsidR="00FC5C5A">
        <w:t xml:space="preserve">was </w:t>
      </w:r>
      <w:r w:rsidR="00E529B9">
        <w:t>raised for the first time in IBM’s closing submission</w:t>
      </w:r>
      <w:r w:rsidR="00754646">
        <w:t>s</w:t>
      </w:r>
      <w:r w:rsidR="006640CE">
        <w:t xml:space="preserve">, to which they immediately took </w:t>
      </w:r>
      <w:r w:rsidR="00BA77DE">
        <w:t>objection</w:t>
      </w:r>
      <w:r w:rsidR="00C93C0F">
        <w:t xml:space="preserve"> (“Issue 5”).</w:t>
      </w:r>
    </w:p>
    <w:p w14:paraId="44803881" w14:textId="15CC7AC5" w:rsidR="00696119" w:rsidRPr="00905D36" w:rsidRDefault="00B41194" w:rsidP="001E3B3A">
      <w:pPr>
        <w:pStyle w:val="ParaLevel1"/>
        <w:rPr>
          <w:b/>
          <w:bCs/>
        </w:rPr>
      </w:pPr>
      <w:r>
        <w:t xml:space="preserve">Before turning to deal with those </w:t>
      </w:r>
      <w:r w:rsidR="00560382">
        <w:t>matters</w:t>
      </w:r>
      <w:r>
        <w:t>, there is one important health warning that I should provide.</w:t>
      </w:r>
      <w:r w:rsidR="009671A6">
        <w:t xml:space="preserve"> Leaving aside the construction issue, there is an air of artificiality about </w:t>
      </w:r>
      <w:r w:rsidR="00CB64C2">
        <w:t xml:space="preserve">the position taken by both sides </w:t>
      </w:r>
      <w:r w:rsidR="0049465B">
        <w:t>in respect of</w:t>
      </w:r>
      <w:r w:rsidR="00CB64C2">
        <w:t xml:space="preserve"> the underlying events, and in particular the repudiation/termination</w:t>
      </w:r>
      <w:r w:rsidR="009F794B">
        <w:t xml:space="preserve"> issue</w:t>
      </w:r>
      <w:r w:rsidR="00096405">
        <w:t>s</w:t>
      </w:r>
      <w:r w:rsidR="009F794B">
        <w:t>, which turn solely on the AG5 invoice</w:t>
      </w:r>
      <w:r w:rsidR="00CB64C2">
        <w:t>. This was summarised by the judge at [396]</w:t>
      </w:r>
      <w:r w:rsidR="00905D36">
        <w:t xml:space="preserve"> as follows:</w:t>
      </w:r>
    </w:p>
    <w:p w14:paraId="3051AD85" w14:textId="2264042B" w:rsidR="00905D36" w:rsidRDefault="00905D36" w:rsidP="001E3B3A">
      <w:pPr>
        <w:ind w:left="1134" w:right="368"/>
        <w:jc w:val="both"/>
      </w:pPr>
      <w:r>
        <w:t>“</w:t>
      </w:r>
      <w:bookmarkStart w:id="0" w:name="para396"/>
      <w:r w:rsidR="00C8259A" w:rsidRPr="00C8259A">
        <w:rPr>
          <w:rFonts w:eastAsia="Calibri"/>
          <w:color w:val="000000"/>
        </w:rPr>
        <w:t>396.  Having read the contemporaneous documents and having listened carefully to the factual witnesses, it is clear that by July 2017 both parties were resigned to abandonment of the project. Both parties retained legal teams and tried to manoeuvre themselves into a position where they could extricate themselves from the MSA with minimum damage. A high-risk strategy was adopted on both sides; the AG5 milestone payment, a modest sum in relation to the high value of the overall project, was the vehicle used to bring the project to an end.</w:t>
      </w:r>
      <w:bookmarkEnd w:id="0"/>
      <w:r>
        <w:t>”</w:t>
      </w:r>
    </w:p>
    <w:p w14:paraId="7200BB43" w14:textId="211CEAC9" w:rsidR="003C1E03" w:rsidRDefault="003C1E03" w:rsidP="001E3B3A">
      <w:pPr>
        <w:ind w:right="368"/>
        <w:jc w:val="both"/>
      </w:pPr>
    </w:p>
    <w:p w14:paraId="6D67D4CB" w14:textId="3A3F8A6E" w:rsidR="003C1E03" w:rsidRPr="00C8259A" w:rsidRDefault="002358AF" w:rsidP="001E3B3A">
      <w:pPr>
        <w:ind w:left="709"/>
        <w:jc w:val="both"/>
        <w:rPr>
          <w:rFonts w:eastAsia="Calibri"/>
        </w:rPr>
      </w:pPr>
      <w:r>
        <w:t>From all that I have seen and read,</w:t>
      </w:r>
      <w:r w:rsidR="008A1FBD">
        <w:t xml:space="preserve"> </w:t>
      </w:r>
      <w:r w:rsidR="003C1E03">
        <w:t xml:space="preserve">I </w:t>
      </w:r>
      <w:r w:rsidR="008B7AB6">
        <w:t xml:space="preserve">can only </w:t>
      </w:r>
      <w:r w:rsidR="003C1E03">
        <w:t>respectfully agree</w:t>
      </w:r>
      <w:r w:rsidR="00560382">
        <w:t xml:space="preserve"> with that</w:t>
      </w:r>
      <w:r w:rsidR="00DC37DA">
        <w:t xml:space="preserve"> observation</w:t>
      </w:r>
      <w:r w:rsidR="00560382">
        <w:t>.</w:t>
      </w:r>
      <w:r w:rsidR="00F94BA2">
        <w:t xml:space="preserve"> It explains why </w:t>
      </w:r>
      <w:r w:rsidR="00090472">
        <w:t xml:space="preserve">at trial </w:t>
      </w:r>
      <w:r w:rsidR="00F94BA2">
        <w:t xml:space="preserve">there was so much focus on </w:t>
      </w:r>
      <w:r w:rsidR="00C45AF5">
        <w:t>such a small</w:t>
      </w:r>
      <w:r w:rsidR="00F94BA2">
        <w:t xml:space="preserve"> handful of events in the earl</w:t>
      </w:r>
      <w:r w:rsidR="00C45AF5">
        <w:t>y</w:t>
      </w:r>
      <w:r w:rsidR="00F94BA2">
        <w:t xml:space="preserve"> part of 2017</w:t>
      </w:r>
      <w:r w:rsidR="00090472">
        <w:t>, when so much else was going on (and going wrong)</w:t>
      </w:r>
      <w:r w:rsidR="003C1E03">
        <w:t>.</w:t>
      </w:r>
    </w:p>
    <w:p w14:paraId="7040ABC8" w14:textId="3905A523" w:rsidR="009A7351" w:rsidRPr="009A7351" w:rsidRDefault="009A7351" w:rsidP="001E3B3A">
      <w:pPr>
        <w:pStyle w:val="ParaLevel1"/>
        <w:numPr>
          <w:ilvl w:val="0"/>
          <w:numId w:val="0"/>
        </w:numPr>
        <w:rPr>
          <w:b/>
          <w:bCs/>
          <w:u w:val="single"/>
        </w:rPr>
      </w:pPr>
      <w:r w:rsidRPr="009A7351">
        <w:rPr>
          <w:b/>
          <w:bCs/>
          <w:u w:val="single"/>
        </w:rPr>
        <w:t xml:space="preserve">4  </w:t>
      </w:r>
      <w:r w:rsidR="00E64684">
        <w:rPr>
          <w:b/>
          <w:bCs/>
          <w:u w:val="single"/>
        </w:rPr>
        <w:t xml:space="preserve">ISSUE 1: </w:t>
      </w:r>
      <w:r w:rsidRPr="009A7351">
        <w:rPr>
          <w:b/>
          <w:bCs/>
          <w:u w:val="single"/>
        </w:rPr>
        <w:t>THE CONSTRUCTION</w:t>
      </w:r>
      <w:r w:rsidR="005B2FEF">
        <w:rPr>
          <w:b/>
          <w:bCs/>
          <w:u w:val="single"/>
        </w:rPr>
        <w:t xml:space="preserve"> ISSUE</w:t>
      </w:r>
    </w:p>
    <w:p w14:paraId="1BEE26A7" w14:textId="62C5B1FE" w:rsidR="00DA0D17" w:rsidRPr="008B75AF" w:rsidRDefault="005B2FEF" w:rsidP="001E3B3A">
      <w:pPr>
        <w:pStyle w:val="ParaLevel1"/>
        <w:numPr>
          <w:ilvl w:val="0"/>
          <w:numId w:val="0"/>
        </w:numPr>
        <w:ind w:left="720" w:hanging="720"/>
        <w:rPr>
          <w:b/>
          <w:bCs/>
          <w:u w:val="single"/>
        </w:rPr>
      </w:pPr>
      <w:r w:rsidRPr="008B75AF">
        <w:rPr>
          <w:b/>
          <w:bCs/>
          <w:u w:val="single"/>
        </w:rPr>
        <w:t>4.1  Clause 23.3 of the MSA</w:t>
      </w:r>
    </w:p>
    <w:p w14:paraId="41E0C924" w14:textId="6DCF3F13" w:rsidR="000E26BE" w:rsidRDefault="008B75AF" w:rsidP="001E3B3A">
      <w:pPr>
        <w:pStyle w:val="ParaLevel1"/>
      </w:pPr>
      <w:r>
        <w:t xml:space="preserve">Clause 23.3 of the MSA provided as follows: </w:t>
      </w:r>
    </w:p>
    <w:p w14:paraId="42B39BE3" w14:textId="7423B7D3" w:rsidR="008B75AF" w:rsidRDefault="008B75AF" w:rsidP="001E3B3A">
      <w:pPr>
        <w:pStyle w:val="Quote"/>
      </w:pPr>
      <w:r>
        <w:t>“</w:t>
      </w:r>
      <w:r w:rsidR="00662BF3">
        <w:t>Subject to clause 23.2 and 23.4, neither party shal</w:t>
      </w:r>
      <w:r w:rsidR="005456B1">
        <w:t>l</w:t>
      </w:r>
      <w:r w:rsidR="00662BF3">
        <w:t xml:space="preserve"> be liable to the other o</w:t>
      </w:r>
      <w:r w:rsidR="00E566AC">
        <w:t>r</w:t>
      </w:r>
      <w:r w:rsidR="00662BF3">
        <w:t xml:space="preserve"> any third party for any Losses arising </w:t>
      </w:r>
      <w:r w:rsidR="00DC4187">
        <w:t>under and/</w:t>
      </w:r>
      <w:r w:rsidR="00B53DC5">
        <w:t xml:space="preserve">or </w:t>
      </w:r>
      <w:r w:rsidR="00DC4187">
        <w:t xml:space="preserve">in connection </w:t>
      </w:r>
      <w:r w:rsidR="00B53DC5">
        <w:t xml:space="preserve">with </w:t>
      </w:r>
      <w:r w:rsidR="00DC4187">
        <w:t xml:space="preserve">this </w:t>
      </w:r>
      <w:r w:rsidR="00B53DC5">
        <w:t>A</w:t>
      </w:r>
      <w:r w:rsidR="00DC4187">
        <w:t>greement</w:t>
      </w:r>
      <w:r w:rsidR="00390891">
        <w:t xml:space="preserve"> </w:t>
      </w:r>
      <w:r w:rsidR="00B53DC5">
        <w:t xml:space="preserve">(whether in contract, </w:t>
      </w:r>
      <w:r w:rsidR="000058C3">
        <w:t>tort (including negligence), breach of statutory or otherwise)</w:t>
      </w:r>
      <w:r w:rsidR="00AA7D76">
        <w:t xml:space="preserve"> which </w:t>
      </w:r>
      <w:r w:rsidR="00AA7D76">
        <w:lastRenderedPageBreak/>
        <w:t>are indirect or consequential Losses, or for loss of profit, revenu</w:t>
      </w:r>
      <w:r w:rsidR="00186267">
        <w:t>e</w:t>
      </w:r>
      <w:r w:rsidR="00AA7D76">
        <w:t>, savings (including anticipated savings)</w:t>
      </w:r>
      <w:r w:rsidR="00247CCB">
        <w:t>,</w:t>
      </w:r>
      <w:r w:rsidR="00186267">
        <w:t xml:space="preserve"> data (save as set out in clause 24.4(d)), goodwill , reputation</w:t>
      </w:r>
      <w:r w:rsidR="002F73A9">
        <w:t xml:space="preserve"> (in all cases whether direct or indirect) even if such Losses were foreseeable and notwithstanding that a party had been advised of th</w:t>
      </w:r>
      <w:r w:rsidR="00CB28A1">
        <w:t>e</w:t>
      </w:r>
      <w:r w:rsidR="002F73A9">
        <w:t xml:space="preserve"> </w:t>
      </w:r>
      <w:r w:rsidR="00CB28A1">
        <w:t>possibility</w:t>
      </w:r>
      <w:r w:rsidR="002F73A9">
        <w:t xml:space="preserve"> that such Losses were in the contemplation of the</w:t>
      </w:r>
      <w:r w:rsidR="00CB28A1">
        <w:t xml:space="preserve"> </w:t>
      </w:r>
      <w:r w:rsidR="002F73A9">
        <w:t>other party or any third party</w:t>
      </w:r>
      <w:r>
        <w:t>”</w:t>
      </w:r>
      <w:r w:rsidR="00CB28A1">
        <w:t>.</w:t>
      </w:r>
    </w:p>
    <w:p w14:paraId="3AF6D863" w14:textId="44C1488F" w:rsidR="000E26BE" w:rsidRDefault="0070355D" w:rsidP="001E3B3A">
      <w:pPr>
        <w:pStyle w:val="ParaLevel1"/>
      </w:pPr>
      <w:r>
        <w:t>Schedule 1 to the MSA define</w:t>
      </w:r>
      <w:r w:rsidR="00C93C0F">
        <w:t>d</w:t>
      </w:r>
      <w:r>
        <w:t xml:space="preserve"> “Losses” as:</w:t>
      </w:r>
    </w:p>
    <w:p w14:paraId="07D43683" w14:textId="3E58BE4D" w:rsidR="0070355D" w:rsidRDefault="0070355D" w:rsidP="001E3B3A">
      <w:pPr>
        <w:pStyle w:val="Quote"/>
      </w:pPr>
      <w:r>
        <w:t>“</w:t>
      </w:r>
      <w:r w:rsidR="00BB2B49">
        <w:t xml:space="preserve">All losses, liabilities, damages, costs and expenses including reasonable legal fees on a solicitors/client basis and </w:t>
      </w:r>
      <w:r w:rsidR="00642BFD">
        <w:t>dis</w:t>
      </w:r>
      <w:r w:rsidR="000B0938">
        <w:t>bursements</w:t>
      </w:r>
      <w:r w:rsidR="00BB2B49">
        <w:t xml:space="preserve"> and reasonable costs of investigation</w:t>
      </w:r>
      <w:r w:rsidR="009C2217">
        <w:t>,</w:t>
      </w:r>
      <w:r w:rsidR="00BB2B49">
        <w:t xml:space="preserve"> </w:t>
      </w:r>
      <w:r w:rsidR="009C2217">
        <w:t>litigation settlement, judgment, interest.</w:t>
      </w:r>
      <w:r>
        <w:t>”</w:t>
      </w:r>
    </w:p>
    <w:p w14:paraId="5B032393" w14:textId="75BE8B46" w:rsidR="000E26BE" w:rsidRDefault="00B208C0" w:rsidP="001E3B3A">
      <w:pPr>
        <w:pStyle w:val="ParaLevel1"/>
      </w:pPr>
      <w:r>
        <w:t>Clause 23.4 provide</w:t>
      </w:r>
      <w:r w:rsidR="00C93C0F">
        <w:t>d</w:t>
      </w:r>
      <w:r>
        <w:t xml:space="preserve"> as follows:</w:t>
      </w:r>
    </w:p>
    <w:p w14:paraId="145A02D5" w14:textId="0508C33E" w:rsidR="00584DB8" w:rsidRPr="00584DB8" w:rsidRDefault="00B208C0" w:rsidP="001E3B3A">
      <w:pPr>
        <w:autoSpaceDE w:val="0"/>
        <w:autoSpaceDN w:val="0"/>
        <w:adjustRightInd w:val="0"/>
        <w:ind w:left="1407"/>
        <w:jc w:val="both"/>
        <w:rPr>
          <w:rFonts w:eastAsia="Calibri"/>
          <w:color w:val="000000"/>
        </w:rPr>
      </w:pPr>
      <w:r>
        <w:t>“</w:t>
      </w:r>
      <w:r w:rsidR="00584DB8" w:rsidRPr="00584DB8">
        <w:rPr>
          <w:rFonts w:eastAsia="Calibri"/>
          <w:color w:val="000000"/>
        </w:rPr>
        <w:t>23.4 Notwithstanding clause 23.3, the Customer shall if proven and without prejudice to its other rights and remedies, be entitled to recover as direct loss:</w:t>
      </w:r>
    </w:p>
    <w:p w14:paraId="5C2B5375" w14:textId="1835A17F" w:rsidR="00584DB8" w:rsidRPr="00584DB8" w:rsidRDefault="00584DB8" w:rsidP="001E3B3A">
      <w:pPr>
        <w:autoSpaceDE w:val="0"/>
        <w:autoSpaceDN w:val="0"/>
        <w:adjustRightInd w:val="0"/>
        <w:ind w:left="840" w:firstLine="567"/>
        <w:jc w:val="both"/>
        <w:rPr>
          <w:rFonts w:eastAsia="Calibri"/>
          <w:color w:val="000000"/>
        </w:rPr>
      </w:pPr>
      <w:r w:rsidRPr="00584DB8">
        <w:rPr>
          <w:rFonts w:eastAsia="Calibri"/>
          <w:color w:val="000000"/>
        </w:rPr>
        <w:t xml:space="preserve">(a) </w:t>
      </w:r>
      <w:r w:rsidR="00E01D9F">
        <w:rPr>
          <w:rFonts w:eastAsia="Calibri"/>
          <w:color w:val="000000"/>
        </w:rPr>
        <w:t xml:space="preserve">incremental cost of  </w:t>
      </w:r>
      <w:r w:rsidRPr="00584DB8">
        <w:rPr>
          <w:rFonts w:eastAsia="Calibri"/>
          <w:color w:val="000000"/>
        </w:rPr>
        <w:t xml:space="preserve">implementing </w:t>
      </w:r>
      <w:r w:rsidR="00E01D9F">
        <w:rPr>
          <w:rFonts w:eastAsia="Calibri"/>
          <w:color w:val="000000"/>
        </w:rPr>
        <w:t xml:space="preserve">and </w:t>
      </w:r>
      <w:r w:rsidRPr="00584DB8">
        <w:rPr>
          <w:rFonts w:eastAsia="Calibri"/>
          <w:color w:val="000000"/>
        </w:rPr>
        <w:t>performing workarounds;</w:t>
      </w:r>
    </w:p>
    <w:p w14:paraId="052DA48C" w14:textId="77777777" w:rsidR="00584DB8" w:rsidRPr="00584DB8" w:rsidRDefault="00584DB8" w:rsidP="001E3B3A">
      <w:pPr>
        <w:autoSpaceDE w:val="0"/>
        <w:autoSpaceDN w:val="0"/>
        <w:adjustRightInd w:val="0"/>
        <w:ind w:left="840" w:firstLine="567"/>
        <w:jc w:val="both"/>
        <w:rPr>
          <w:rFonts w:eastAsia="Calibri"/>
          <w:color w:val="000000"/>
        </w:rPr>
      </w:pPr>
      <w:r w:rsidRPr="00584DB8">
        <w:rPr>
          <w:rFonts w:eastAsia="Calibri"/>
          <w:color w:val="000000"/>
        </w:rPr>
        <w:t>(b) the reasonable cost of</w:t>
      </w:r>
    </w:p>
    <w:p w14:paraId="430E37B2" w14:textId="0F0DAD58" w:rsidR="00584DB8" w:rsidRPr="00584DB8" w:rsidRDefault="00584DB8" w:rsidP="001E3B3A">
      <w:pPr>
        <w:autoSpaceDE w:val="0"/>
        <w:autoSpaceDN w:val="0"/>
        <w:adjustRightInd w:val="0"/>
        <w:ind w:left="981" w:firstLine="720"/>
        <w:jc w:val="both"/>
        <w:rPr>
          <w:rFonts w:eastAsia="Calibri"/>
          <w:color w:val="000000"/>
        </w:rPr>
      </w:pPr>
      <w:r w:rsidRPr="00584DB8">
        <w:rPr>
          <w:rFonts w:eastAsia="Calibri"/>
          <w:color w:val="000000"/>
        </w:rPr>
        <w:t xml:space="preserve">(i) running </w:t>
      </w:r>
      <w:r w:rsidR="00D21902">
        <w:rPr>
          <w:rFonts w:eastAsia="Calibri"/>
          <w:color w:val="000000"/>
        </w:rPr>
        <w:t xml:space="preserve">a </w:t>
      </w:r>
      <w:r w:rsidRPr="00584DB8">
        <w:rPr>
          <w:rFonts w:eastAsia="Calibri"/>
          <w:color w:val="000000"/>
        </w:rPr>
        <w:t>procurement exercise;</w:t>
      </w:r>
    </w:p>
    <w:p w14:paraId="137B8148" w14:textId="7BC4F042" w:rsidR="00584DB8" w:rsidRPr="00584DB8" w:rsidRDefault="00584DB8" w:rsidP="001E3B3A">
      <w:pPr>
        <w:autoSpaceDE w:val="0"/>
        <w:autoSpaceDN w:val="0"/>
        <w:adjustRightInd w:val="0"/>
        <w:ind w:left="1701"/>
        <w:jc w:val="both"/>
        <w:rPr>
          <w:rFonts w:eastAsia="Calibri"/>
          <w:color w:val="000000"/>
        </w:rPr>
      </w:pPr>
      <w:r w:rsidRPr="00584DB8">
        <w:rPr>
          <w:rFonts w:eastAsia="Calibri"/>
          <w:color w:val="000000"/>
        </w:rPr>
        <w:t xml:space="preserve">(ii) the reasonable, incremental costs of procuring substantially similar replacement or alternatives services or systems in substitution </w:t>
      </w:r>
      <w:r w:rsidR="00D21902">
        <w:rPr>
          <w:rFonts w:eastAsia="Calibri"/>
          <w:color w:val="000000"/>
        </w:rPr>
        <w:t xml:space="preserve">for </w:t>
      </w:r>
      <w:r w:rsidRPr="00584DB8">
        <w:rPr>
          <w:rFonts w:eastAsia="Calibri"/>
          <w:color w:val="000000"/>
        </w:rPr>
        <w:t xml:space="preserve">the </w:t>
      </w:r>
      <w:r w:rsidR="00D21902">
        <w:rPr>
          <w:rFonts w:eastAsia="Calibri"/>
          <w:color w:val="000000"/>
        </w:rPr>
        <w:t>S</w:t>
      </w:r>
      <w:r w:rsidRPr="00584DB8">
        <w:rPr>
          <w:rFonts w:eastAsia="Calibri"/>
          <w:color w:val="000000"/>
        </w:rPr>
        <w:t>ervices for the remainder of the committed Term of the Agreement;</w:t>
      </w:r>
    </w:p>
    <w:p w14:paraId="041B63ED" w14:textId="7EFB3FBD" w:rsidR="00584DB8" w:rsidRPr="00584DB8" w:rsidRDefault="00584DB8" w:rsidP="001E3B3A">
      <w:pPr>
        <w:autoSpaceDE w:val="0"/>
        <w:autoSpaceDN w:val="0"/>
        <w:adjustRightInd w:val="0"/>
        <w:ind w:left="1374"/>
        <w:jc w:val="both"/>
        <w:rPr>
          <w:rFonts w:eastAsia="Calibri"/>
          <w:color w:val="000000"/>
        </w:rPr>
      </w:pPr>
      <w:r w:rsidRPr="00584DB8">
        <w:rPr>
          <w:rFonts w:eastAsia="Calibri"/>
          <w:color w:val="000000"/>
        </w:rPr>
        <w:t>in both cases on termination by Customer of the Agreement under clauses 26.2(a) and 26.2(b);</w:t>
      </w:r>
    </w:p>
    <w:p w14:paraId="29D53A7D" w14:textId="3E1F99C9" w:rsidR="00584DB8" w:rsidRPr="00584DB8" w:rsidRDefault="00584DB8" w:rsidP="001E3B3A">
      <w:pPr>
        <w:autoSpaceDE w:val="0"/>
        <w:autoSpaceDN w:val="0"/>
        <w:adjustRightInd w:val="0"/>
        <w:ind w:left="1374"/>
        <w:jc w:val="both"/>
        <w:rPr>
          <w:rFonts w:eastAsia="Calibri"/>
          <w:color w:val="000000"/>
        </w:rPr>
      </w:pPr>
      <w:r w:rsidRPr="00584DB8">
        <w:rPr>
          <w:rFonts w:eastAsia="Calibri"/>
          <w:color w:val="000000"/>
        </w:rPr>
        <w:t xml:space="preserve">(c) the cost of replacing tangible goods tangible or materials lost, stolen or damaged (or the value of those goods or materials where they are not replaceable) caused by a failure of the Supplier and/or its Contractors to provide the Services in accordance with Agreement; or </w:t>
      </w:r>
    </w:p>
    <w:p w14:paraId="5C7C51D4" w14:textId="147E13E8" w:rsidR="00B208C0" w:rsidRPr="00135BFE" w:rsidRDefault="00584DB8" w:rsidP="001E3B3A">
      <w:pPr>
        <w:autoSpaceDE w:val="0"/>
        <w:autoSpaceDN w:val="0"/>
        <w:adjustRightInd w:val="0"/>
        <w:ind w:left="1374"/>
        <w:jc w:val="both"/>
        <w:rPr>
          <w:rFonts w:eastAsia="Calibri"/>
          <w:color w:val="000000"/>
        </w:rPr>
      </w:pPr>
      <w:r w:rsidRPr="00584DB8">
        <w:rPr>
          <w:rFonts w:eastAsia="Calibri"/>
          <w:color w:val="000000"/>
        </w:rPr>
        <w:t xml:space="preserve">(d) the costs of restoring Customer Data and/or any Software lost, damaged or corrupted by </w:t>
      </w:r>
      <w:r w:rsidR="002F7DC1">
        <w:rPr>
          <w:rFonts w:eastAsia="Calibri"/>
          <w:color w:val="000000"/>
        </w:rPr>
        <w:t xml:space="preserve">the </w:t>
      </w:r>
      <w:r w:rsidRPr="00584DB8">
        <w:rPr>
          <w:rFonts w:eastAsia="Calibri"/>
          <w:color w:val="000000"/>
        </w:rPr>
        <w:t>Supplier, and in both cases by reloading from the last back up required to be taken by the Supplier.</w:t>
      </w:r>
      <w:r w:rsidR="00B208C0">
        <w:t>”</w:t>
      </w:r>
    </w:p>
    <w:p w14:paraId="4AA13647" w14:textId="679C491D" w:rsidR="000E26BE" w:rsidRDefault="005B038E" w:rsidP="001E3B3A">
      <w:pPr>
        <w:pStyle w:val="ParaLevel1"/>
      </w:pPr>
      <w:r>
        <w:t xml:space="preserve">What </w:t>
      </w:r>
      <w:r w:rsidR="009F142F">
        <w:t>we</w:t>
      </w:r>
      <w:r>
        <w:t>re the items of wasted expenditure which, on the judge’s ruling, cl</w:t>
      </w:r>
      <w:r w:rsidR="00944537">
        <w:t>a</w:t>
      </w:r>
      <w:r>
        <w:t xml:space="preserve">use 23.3 </w:t>
      </w:r>
      <w:r w:rsidR="00944537">
        <w:t xml:space="preserve">excluded? They </w:t>
      </w:r>
      <w:r w:rsidR="00DC37DA">
        <w:t>we</w:t>
      </w:r>
      <w:r w:rsidR="00944537">
        <w:t>re dealt with by the judge at [704]-[727] of the</w:t>
      </w:r>
      <w:r w:rsidR="00AD2519">
        <w:t xml:space="preserve"> </w:t>
      </w:r>
      <w:r w:rsidR="00944537">
        <w:t>judgment</w:t>
      </w:r>
      <w:r w:rsidR="00AD2519">
        <w:t xml:space="preserve">. They broadly consist of </w:t>
      </w:r>
      <w:r w:rsidR="00F67364">
        <w:t xml:space="preserve">items of </w:t>
      </w:r>
      <w:r w:rsidR="00AD2519">
        <w:t>expenditure (including</w:t>
      </w:r>
      <w:r w:rsidR="004A2AB1">
        <w:t xml:space="preserve"> £3</w:t>
      </w:r>
      <w:r w:rsidR="00EE4AFF">
        <w:t>4.1</w:t>
      </w:r>
      <w:r w:rsidR="004A2AB1">
        <w:t xml:space="preserve"> million </w:t>
      </w:r>
      <w:r w:rsidR="00AD2519">
        <w:t>paid to IBM</w:t>
      </w:r>
      <w:r w:rsidR="00ED604B">
        <w:t xml:space="preserve"> and other large sums paid to third party suppliers</w:t>
      </w:r>
      <w:r w:rsidR="00AD2519">
        <w:t>)</w:t>
      </w:r>
      <w:r w:rsidR="0025343D">
        <w:t xml:space="preserve"> in</w:t>
      </w:r>
      <w:r w:rsidR="00B669F6">
        <w:t xml:space="preserve">curred by </w:t>
      </w:r>
      <w:r w:rsidR="009B4F72">
        <w:t>CISGIL</w:t>
      </w:r>
      <w:r w:rsidR="00AD36F0">
        <w:t xml:space="preserve"> in the expectation that IBM would perform their contractual obligations</w:t>
      </w:r>
      <w:r w:rsidR="009B4F72">
        <w:t xml:space="preserve"> and provide them with a much-improved IT syste</w:t>
      </w:r>
      <w:r w:rsidR="00057E6F">
        <w:t>m</w:t>
      </w:r>
      <w:r w:rsidR="009B4F72">
        <w:t>.</w:t>
      </w:r>
      <w:r w:rsidR="00057E6F">
        <w:t xml:space="preserve"> </w:t>
      </w:r>
      <w:r w:rsidR="00F67364">
        <w:t xml:space="preserve">There is also a significant </w:t>
      </w:r>
      <w:r w:rsidR="00C660AA">
        <w:t>claim</w:t>
      </w:r>
      <w:r w:rsidR="00F67364">
        <w:t xml:space="preserve"> for financing costs. </w:t>
      </w:r>
      <w:r w:rsidR="008A1FBD" w:rsidRPr="008A1FBD">
        <w:t xml:space="preserve">The judge </w:t>
      </w:r>
      <w:r w:rsidR="00D70F1B">
        <w:t xml:space="preserve">said </w:t>
      </w:r>
      <w:r w:rsidR="008A1FBD" w:rsidRPr="008A1FBD">
        <w:t>at [681]</w:t>
      </w:r>
      <w:r w:rsidR="008A1FBD">
        <w:t xml:space="preserve"> that it was antic</w:t>
      </w:r>
      <w:r w:rsidR="007C796B">
        <w:t>ipated that the new IT solution “would produce substantial savings, increase</w:t>
      </w:r>
      <w:r w:rsidR="00665204">
        <w:t>d</w:t>
      </w:r>
      <w:r w:rsidR="007C796B">
        <w:t xml:space="preserve"> revenues and increase</w:t>
      </w:r>
      <w:r w:rsidR="00665204">
        <w:t>d</w:t>
      </w:r>
      <w:r w:rsidR="007C796B">
        <w:t xml:space="preserve"> profits” </w:t>
      </w:r>
      <w:r w:rsidR="003513DD">
        <w:t xml:space="preserve">([681]). </w:t>
      </w:r>
      <w:r w:rsidR="00750312">
        <w:t>Instead, b</w:t>
      </w:r>
      <w:r w:rsidR="00AD36F0">
        <w:t xml:space="preserve">ecause IBM  </w:t>
      </w:r>
      <w:r w:rsidR="00C01889">
        <w:t>wrongfully repudiated the contract, th</w:t>
      </w:r>
      <w:r w:rsidR="00C53901">
        <w:t>e new IT system was never delivered and th</w:t>
      </w:r>
      <w:r w:rsidR="009F142F">
        <w:t>e</w:t>
      </w:r>
      <w:r w:rsidR="00C01889">
        <w:t xml:space="preserve"> costs</w:t>
      </w:r>
      <w:r w:rsidR="0025343D">
        <w:t xml:space="preserve"> </w:t>
      </w:r>
      <w:r w:rsidR="009F142F">
        <w:t xml:space="preserve">which CISGIL incurred </w:t>
      </w:r>
      <w:r w:rsidR="00674635">
        <w:t xml:space="preserve">in </w:t>
      </w:r>
      <w:r w:rsidR="004D248C">
        <w:t xml:space="preserve">anticipation of it </w:t>
      </w:r>
      <w:r w:rsidR="009F142F">
        <w:t>were</w:t>
      </w:r>
      <w:r w:rsidR="0025343D">
        <w:t xml:space="preserve"> wasted.</w:t>
      </w:r>
    </w:p>
    <w:p w14:paraId="7DB0E3D9" w14:textId="624B080E" w:rsidR="000560EF" w:rsidRPr="0081207D" w:rsidRDefault="007B0A73" w:rsidP="001E3B3A">
      <w:pPr>
        <w:pStyle w:val="ParaLevel1"/>
        <w:numPr>
          <w:ilvl w:val="0"/>
          <w:numId w:val="0"/>
        </w:numPr>
        <w:rPr>
          <w:b/>
          <w:bCs/>
          <w:u w:val="single"/>
        </w:rPr>
      </w:pPr>
      <w:r w:rsidRPr="0081207D">
        <w:rPr>
          <w:b/>
          <w:bCs/>
          <w:u w:val="single"/>
        </w:rPr>
        <w:t xml:space="preserve">4.2  </w:t>
      </w:r>
      <w:r w:rsidR="0081207D" w:rsidRPr="0081207D">
        <w:rPr>
          <w:b/>
          <w:bCs/>
          <w:u w:val="single"/>
        </w:rPr>
        <w:t xml:space="preserve">The </w:t>
      </w:r>
      <w:r w:rsidR="00F215AB">
        <w:rPr>
          <w:b/>
          <w:bCs/>
          <w:u w:val="single"/>
        </w:rPr>
        <w:t>J</w:t>
      </w:r>
      <w:r w:rsidR="0081207D" w:rsidRPr="0081207D">
        <w:rPr>
          <w:b/>
          <w:bCs/>
          <w:u w:val="single"/>
        </w:rPr>
        <w:t>udgment</w:t>
      </w:r>
    </w:p>
    <w:p w14:paraId="3E0FB99F" w14:textId="32CAB3BE" w:rsidR="000E26BE" w:rsidRDefault="00CB4A8F" w:rsidP="001E3B3A">
      <w:pPr>
        <w:pStyle w:val="ParaLevel1"/>
      </w:pPr>
      <w:r>
        <w:t>The judg</w:t>
      </w:r>
      <w:r w:rsidR="00DC37DA">
        <w:t>e</w:t>
      </w:r>
      <w:r>
        <w:t xml:space="preserve"> addresse</w:t>
      </w:r>
      <w:r w:rsidR="009B5DEA">
        <w:t>d</w:t>
      </w:r>
      <w:r>
        <w:t xml:space="preserve"> the construction </w:t>
      </w:r>
      <w:r w:rsidR="00694F4A">
        <w:t>of clause 23.3</w:t>
      </w:r>
      <w:r>
        <w:t xml:space="preserve"> between [666]</w:t>
      </w:r>
      <w:r w:rsidR="005C3214">
        <w:t xml:space="preserve"> and [688]. </w:t>
      </w:r>
      <w:r w:rsidR="00694F4A">
        <w:t>She</w:t>
      </w:r>
      <w:r w:rsidR="00951E97">
        <w:t xml:space="preserve"> set out</w:t>
      </w:r>
      <w:r w:rsidR="005C3214">
        <w:t xml:space="preserve"> various legal principles between [670]-[679]</w:t>
      </w:r>
      <w:r w:rsidR="00951E97">
        <w:t xml:space="preserve">, </w:t>
      </w:r>
      <w:r w:rsidR="00824A9B">
        <w:t xml:space="preserve">which </w:t>
      </w:r>
      <w:r w:rsidR="00951E97">
        <w:t xml:space="preserve">concerned </w:t>
      </w:r>
      <w:r w:rsidR="00DA05B1">
        <w:t xml:space="preserve">losses claimed on the </w:t>
      </w:r>
      <w:r w:rsidR="009C596A">
        <w:t xml:space="preserve">expectation </w:t>
      </w:r>
      <w:r w:rsidR="00B0525A">
        <w:t>and the reliance basis</w:t>
      </w:r>
      <w:r w:rsidR="00694F4A">
        <w:t>;</w:t>
      </w:r>
      <w:r w:rsidR="00D70F1B">
        <w:t xml:space="preserve"> </w:t>
      </w:r>
      <w:r w:rsidR="009554D6">
        <w:t xml:space="preserve">how each </w:t>
      </w:r>
      <w:r w:rsidR="00ED34A3">
        <w:t>provide</w:t>
      </w:r>
      <w:r w:rsidR="00694F4A">
        <w:t>d</w:t>
      </w:r>
      <w:r w:rsidR="00ED34A3">
        <w:t xml:space="preserve"> compensation for the same </w:t>
      </w:r>
      <w:r w:rsidR="00ED34A3">
        <w:lastRenderedPageBreak/>
        <w:t>loss of the contractual bargain</w:t>
      </w:r>
      <w:r w:rsidR="00694F4A">
        <w:t>;</w:t>
      </w:r>
      <w:r w:rsidR="00ED34A3">
        <w:t xml:space="preserve"> </w:t>
      </w:r>
      <w:r w:rsidR="004D248C">
        <w:t xml:space="preserve">and </w:t>
      </w:r>
      <w:r w:rsidR="00FD04FA">
        <w:t>the legal</w:t>
      </w:r>
      <w:r w:rsidR="00824A9B">
        <w:t xml:space="preserve"> nature of </w:t>
      </w:r>
      <w:r w:rsidR="00B0525A">
        <w:t xml:space="preserve">a </w:t>
      </w:r>
      <w:r w:rsidR="00824A9B">
        <w:t>“wasted expenditure”</w:t>
      </w:r>
      <w:r w:rsidR="00B0525A">
        <w:t xml:space="preserve"> claim</w:t>
      </w:r>
      <w:r w:rsidR="00C57F42">
        <w:t>.</w:t>
      </w:r>
      <w:r w:rsidR="009C596A">
        <w:t xml:space="preserve"> </w:t>
      </w:r>
      <w:r w:rsidR="009B5DEA">
        <w:t>Her analysis in these paragraphs did</w:t>
      </w:r>
      <w:r w:rsidR="009C596A">
        <w:t xml:space="preserve"> not </w:t>
      </w:r>
      <w:r w:rsidR="009E5D10">
        <w:t>address</w:t>
      </w:r>
      <w:r w:rsidR="009C596A">
        <w:t xml:space="preserve"> any </w:t>
      </w:r>
      <w:r w:rsidR="00084A47">
        <w:t xml:space="preserve">of the </w:t>
      </w:r>
      <w:r w:rsidR="009C596A">
        <w:t xml:space="preserve">principles of </w:t>
      </w:r>
      <w:r w:rsidR="00667E55">
        <w:t xml:space="preserve">contract </w:t>
      </w:r>
      <w:r w:rsidR="009C596A">
        <w:t xml:space="preserve">construction, or the </w:t>
      </w:r>
      <w:r w:rsidR="0023587C">
        <w:t xml:space="preserve">particular </w:t>
      </w:r>
      <w:r w:rsidR="009C596A">
        <w:t xml:space="preserve">rules relating to </w:t>
      </w:r>
      <w:r w:rsidR="0023587C">
        <w:t xml:space="preserve">the construction of </w:t>
      </w:r>
      <w:r w:rsidR="009C596A">
        <w:t>exclusion clauses</w:t>
      </w:r>
      <w:r w:rsidR="005C3214">
        <w:t xml:space="preserve">. </w:t>
      </w:r>
      <w:r w:rsidR="00CA6CF0">
        <w:t xml:space="preserve">She also sought </w:t>
      </w:r>
      <w:r w:rsidR="00FD04FA">
        <w:t xml:space="preserve">at [687] </w:t>
      </w:r>
      <w:r w:rsidR="00CA6CF0">
        <w:t xml:space="preserve">to distinguish her own decision in </w:t>
      </w:r>
      <w:r w:rsidR="00CA6CF0">
        <w:rPr>
          <w:i/>
          <w:iCs/>
        </w:rPr>
        <w:t xml:space="preserve">The Royal Devon &amp; Exeter NHS Foundation Trust v ATOS IT Services UK Limited </w:t>
      </w:r>
      <w:r w:rsidR="00CA6CF0">
        <w:t>[2017] EWHC 219</w:t>
      </w:r>
      <w:r w:rsidR="00665204">
        <w:t>6</w:t>
      </w:r>
      <w:r w:rsidR="00CA6CF0">
        <w:t xml:space="preserve"> (TCC)</w:t>
      </w:r>
      <w:r w:rsidR="00FA6D2B">
        <w:t xml:space="preserve">. </w:t>
      </w:r>
    </w:p>
    <w:p w14:paraId="7E36D312" w14:textId="0533F6E3" w:rsidR="00FA6D2B" w:rsidRDefault="00FA6D2B" w:rsidP="001E3B3A">
      <w:pPr>
        <w:pStyle w:val="ParaLevel1"/>
      </w:pPr>
      <w:r>
        <w:t>The judge</w:t>
      </w:r>
      <w:r w:rsidR="0023587C">
        <w:t>’</w:t>
      </w:r>
      <w:r>
        <w:t xml:space="preserve">s discussion and conclusions </w:t>
      </w:r>
      <w:r w:rsidR="0023587C">
        <w:t xml:space="preserve">on </w:t>
      </w:r>
      <w:r w:rsidR="00C50763">
        <w:t xml:space="preserve">the </w:t>
      </w:r>
      <w:r w:rsidR="00CF0096">
        <w:t xml:space="preserve">construction of clause 23.3 </w:t>
      </w:r>
      <w:r w:rsidR="00084A47">
        <w:t>we</w:t>
      </w:r>
      <w:r>
        <w:t>re typically crisp:</w:t>
      </w:r>
    </w:p>
    <w:p w14:paraId="2FDE94FB" w14:textId="0182C40E" w:rsidR="007F1A74" w:rsidRPr="00200674" w:rsidRDefault="00362873" w:rsidP="001E3B3A">
      <w:pPr>
        <w:pStyle w:val="paralevel10"/>
        <w:spacing w:before="240" w:beforeAutospacing="0" w:after="240" w:afterAutospacing="0"/>
        <w:ind w:left="1134" w:right="368"/>
        <w:jc w:val="both"/>
        <w:rPr>
          <w:color w:val="000000"/>
        </w:rPr>
      </w:pPr>
      <w:r>
        <w:t>“</w:t>
      </w:r>
      <w:bookmarkStart w:id="1" w:name="para680"/>
      <w:r w:rsidR="007F1A74" w:rsidRPr="00200674">
        <w:rPr>
          <w:color w:val="000000"/>
        </w:rPr>
        <w:t>680.</w:t>
      </w:r>
      <w:r w:rsidR="007F1A74">
        <w:rPr>
          <w:color w:val="000000"/>
        </w:rPr>
        <w:t xml:space="preserve">  </w:t>
      </w:r>
      <w:r w:rsidR="007F1A74" w:rsidRPr="00200674">
        <w:rPr>
          <w:color w:val="000000"/>
        </w:rPr>
        <w:t>Applying the above principles to this case, the starting point is to identify the contractual benefit lost as a result of IBM’s repudiatory breach of contract.</w:t>
      </w:r>
    </w:p>
    <w:p w14:paraId="0906322F" w14:textId="5A67A317" w:rsidR="007F1A74" w:rsidRPr="00200674" w:rsidRDefault="007F1A74" w:rsidP="001E3B3A">
      <w:pPr>
        <w:pStyle w:val="paralevel10"/>
        <w:spacing w:before="240" w:beforeAutospacing="0" w:after="240" w:afterAutospacing="0"/>
        <w:ind w:left="1134" w:right="368"/>
        <w:jc w:val="both"/>
        <w:rPr>
          <w:color w:val="000000"/>
        </w:rPr>
      </w:pPr>
      <w:bookmarkStart w:id="2" w:name="para681"/>
      <w:bookmarkEnd w:id="1"/>
      <w:r>
        <w:rPr>
          <w:color w:val="000000"/>
        </w:rPr>
        <w:t xml:space="preserve">681.  </w:t>
      </w:r>
      <w:r w:rsidRPr="00200674">
        <w:rPr>
          <w:color w:val="000000"/>
        </w:rPr>
        <w:t>CISGIL's business was the underwriting and distribution of general insurance products. The new IT solution which IBM promised to supply was anticipated to improve CISGIL’s competitiveness as a market-leading digital and data-based business, which would produce substantial savings, increased revenues and increased profits.</w:t>
      </w:r>
    </w:p>
    <w:p w14:paraId="4DBFF61D" w14:textId="7EDFE415" w:rsidR="007F1A74" w:rsidRPr="00200674" w:rsidRDefault="007F1A74" w:rsidP="001E3B3A">
      <w:pPr>
        <w:pStyle w:val="paralevel10"/>
        <w:spacing w:before="240" w:beforeAutospacing="0" w:after="240" w:afterAutospacing="0"/>
        <w:ind w:left="1134" w:right="368"/>
        <w:jc w:val="both"/>
        <w:rPr>
          <w:color w:val="000000"/>
        </w:rPr>
      </w:pPr>
      <w:bookmarkStart w:id="3" w:name="para682"/>
      <w:bookmarkEnd w:id="2"/>
      <w:r>
        <w:rPr>
          <w:color w:val="000000"/>
        </w:rPr>
        <w:t xml:space="preserve">682.  </w:t>
      </w:r>
      <w:r w:rsidRPr="00200674">
        <w:rPr>
          <w:color w:val="000000"/>
        </w:rPr>
        <w:t>The loss of the bargain suffered by CISGIL as a result of IBM’s repudiatory breach comprised the savings, revenues and profits that would have been achieved had the IT solution been successfully implemented.</w:t>
      </w:r>
    </w:p>
    <w:p w14:paraId="5851837C" w14:textId="77777777" w:rsidR="007F1A74" w:rsidRPr="00200674" w:rsidRDefault="007F1A74" w:rsidP="001E3B3A">
      <w:pPr>
        <w:pStyle w:val="paralevel10"/>
        <w:spacing w:before="240" w:beforeAutospacing="0" w:after="240" w:afterAutospacing="0"/>
        <w:ind w:left="1134" w:right="368"/>
        <w:jc w:val="both"/>
        <w:rPr>
          <w:color w:val="000000"/>
        </w:rPr>
      </w:pPr>
      <w:bookmarkStart w:id="4" w:name="para683"/>
      <w:bookmarkEnd w:id="3"/>
      <w:r>
        <w:rPr>
          <w:color w:val="000000"/>
        </w:rPr>
        <w:t xml:space="preserve">683.  </w:t>
      </w:r>
      <w:r w:rsidRPr="00200674">
        <w:rPr>
          <w:color w:val="000000"/>
        </w:rPr>
        <w:t>A conventional claim for damages in this type of commercial case would usually be quantified based on those lost savings, revenues and profits. CISGIL is entitled to frame its claim as one for wasted expenditure but that simply represents a different method of quantifying the loss of the bargain; it does not change the characteristics of the losses for which compensation is sought.</w:t>
      </w:r>
    </w:p>
    <w:p w14:paraId="4A2E1ACA" w14:textId="77777777" w:rsidR="007F1A74" w:rsidRPr="00200674" w:rsidRDefault="007F1A74" w:rsidP="001E3B3A">
      <w:pPr>
        <w:pStyle w:val="paralevel10"/>
        <w:spacing w:before="240" w:beforeAutospacing="0" w:after="240" w:afterAutospacing="0"/>
        <w:ind w:left="1134" w:right="368"/>
        <w:jc w:val="both"/>
        <w:rPr>
          <w:color w:val="000000"/>
        </w:rPr>
      </w:pPr>
      <w:bookmarkStart w:id="5" w:name="para684"/>
      <w:bookmarkEnd w:id="4"/>
      <w:r>
        <w:rPr>
          <w:color w:val="000000"/>
        </w:rPr>
        <w:t xml:space="preserve">684.  </w:t>
      </w:r>
      <w:r w:rsidRPr="00200674">
        <w:rPr>
          <w:color w:val="000000"/>
        </w:rPr>
        <w:t>Clause 23.3 of the MSA excludes any claim by either party for “loss of profit, revenue, savings (including anticipated savings) … (in all cases whether direct or indirect) …”</w:t>
      </w:r>
    </w:p>
    <w:p w14:paraId="65C6A30E" w14:textId="77777777" w:rsidR="007F1A74" w:rsidRPr="00200674" w:rsidRDefault="007F1A74" w:rsidP="001E3B3A">
      <w:pPr>
        <w:pStyle w:val="paralevel10"/>
        <w:spacing w:before="240" w:beforeAutospacing="0" w:after="240" w:afterAutospacing="0"/>
        <w:ind w:left="1134" w:right="368"/>
        <w:jc w:val="both"/>
        <w:rPr>
          <w:color w:val="000000"/>
        </w:rPr>
      </w:pPr>
      <w:bookmarkStart w:id="6" w:name="para685"/>
      <w:bookmarkEnd w:id="5"/>
      <w:r>
        <w:rPr>
          <w:color w:val="000000"/>
        </w:rPr>
        <w:t xml:space="preserve">685.  </w:t>
      </w:r>
      <w:r w:rsidRPr="00200674">
        <w:rPr>
          <w:color w:val="000000"/>
        </w:rPr>
        <w:t>In accordance with the above analysis, such a claim is excluded, whether it is quantified as the value of the lost profit, revenue and savings, or as wasted expenditure.</w:t>
      </w:r>
    </w:p>
    <w:p w14:paraId="72F2E628" w14:textId="2D6D3E9A" w:rsidR="00362873" w:rsidRPr="004D6CE5" w:rsidRDefault="007F1A74" w:rsidP="001E3B3A">
      <w:pPr>
        <w:pStyle w:val="paralevel10"/>
        <w:spacing w:before="240" w:beforeAutospacing="0" w:after="240" w:afterAutospacing="0"/>
        <w:ind w:left="1134" w:right="368"/>
        <w:jc w:val="both"/>
        <w:rPr>
          <w:color w:val="000000"/>
        </w:rPr>
      </w:pPr>
      <w:bookmarkStart w:id="7" w:name="para686"/>
      <w:bookmarkEnd w:id="6"/>
      <w:r>
        <w:rPr>
          <w:color w:val="000000"/>
        </w:rPr>
        <w:t xml:space="preserve">686.  </w:t>
      </w:r>
      <w:r w:rsidRPr="00200674">
        <w:rPr>
          <w:color w:val="000000"/>
        </w:rPr>
        <w:t>It follows that CISGIL’s claim for wasted expenditure is excluded by clause 23.3.</w:t>
      </w:r>
      <w:bookmarkEnd w:id="7"/>
      <w:r w:rsidR="00362873">
        <w:t>”</w:t>
      </w:r>
    </w:p>
    <w:p w14:paraId="553AA79F" w14:textId="7B81B8BB" w:rsidR="000E26BE" w:rsidRPr="003E20D5" w:rsidRDefault="003E20D5" w:rsidP="001E3B3A">
      <w:pPr>
        <w:pStyle w:val="ParaLevel1"/>
        <w:numPr>
          <w:ilvl w:val="0"/>
          <w:numId w:val="0"/>
        </w:numPr>
        <w:ind w:left="720" w:hanging="720"/>
        <w:rPr>
          <w:b/>
          <w:bCs/>
          <w:u w:val="single"/>
        </w:rPr>
      </w:pPr>
      <w:r w:rsidRPr="003E20D5">
        <w:rPr>
          <w:b/>
          <w:bCs/>
          <w:u w:val="single"/>
        </w:rPr>
        <w:t>4.3  The Law</w:t>
      </w:r>
    </w:p>
    <w:p w14:paraId="4B25DED8" w14:textId="2F6D1ED4" w:rsidR="000E26BE" w:rsidRPr="008540B2" w:rsidRDefault="008540B2" w:rsidP="001E3B3A">
      <w:pPr>
        <w:pStyle w:val="ParaLevel1"/>
        <w:numPr>
          <w:ilvl w:val="0"/>
          <w:numId w:val="0"/>
        </w:numPr>
        <w:ind w:left="720" w:hanging="720"/>
        <w:rPr>
          <w:i/>
          <w:iCs/>
        </w:rPr>
      </w:pPr>
      <w:r w:rsidRPr="008540B2">
        <w:rPr>
          <w:i/>
          <w:iCs/>
        </w:rPr>
        <w:t>4.3.1  General Principles of Construction</w:t>
      </w:r>
    </w:p>
    <w:p w14:paraId="4CF00A19" w14:textId="554A606B" w:rsidR="000E26BE" w:rsidRDefault="00704473" w:rsidP="001E3B3A">
      <w:pPr>
        <w:pStyle w:val="ParaLevel1"/>
      </w:pPr>
      <w:r>
        <w:t>The principles of contract construction have been set out in</w:t>
      </w:r>
      <w:r w:rsidR="00C176C4">
        <w:t xml:space="preserve"> no less than</w:t>
      </w:r>
      <w:r>
        <w:t xml:space="preserve"> three </w:t>
      </w:r>
      <w:r w:rsidR="00C176C4">
        <w:t xml:space="preserve">recent </w:t>
      </w:r>
      <w:r>
        <w:t xml:space="preserve">Supreme Court cases: </w:t>
      </w:r>
      <w:r>
        <w:rPr>
          <w:i/>
          <w:iCs/>
        </w:rPr>
        <w:t>Rainy Sky</w:t>
      </w:r>
      <w:r w:rsidR="00A63270">
        <w:rPr>
          <w:i/>
          <w:iCs/>
        </w:rPr>
        <w:t xml:space="preserve"> SA v Kookm</w:t>
      </w:r>
      <w:r w:rsidR="00F46441">
        <w:rPr>
          <w:i/>
          <w:iCs/>
        </w:rPr>
        <w:t>i</w:t>
      </w:r>
      <w:r w:rsidR="00A63270">
        <w:rPr>
          <w:i/>
          <w:iCs/>
        </w:rPr>
        <w:t xml:space="preserve">n Bank </w:t>
      </w:r>
      <w:r w:rsidR="00A63270">
        <w:t xml:space="preserve">[2011] UKSC 50 at </w:t>
      </w:r>
      <w:r w:rsidR="00EB193F">
        <w:t xml:space="preserve">[14]-[30]; </w:t>
      </w:r>
      <w:r w:rsidR="00EB193F" w:rsidRPr="00EB193F">
        <w:rPr>
          <w:i/>
          <w:iCs/>
        </w:rPr>
        <w:t>Arnold v Britton</w:t>
      </w:r>
      <w:r w:rsidR="00EB193F">
        <w:t xml:space="preserve"> [2015] UKSC 36 </w:t>
      </w:r>
      <w:r w:rsidR="00AF5609">
        <w:t xml:space="preserve">at [14]-[22]; and </w:t>
      </w:r>
      <w:r w:rsidR="00AF5609">
        <w:rPr>
          <w:i/>
          <w:iCs/>
        </w:rPr>
        <w:t>Wood v Capita Insurance Services Limited</w:t>
      </w:r>
      <w:r w:rsidR="00AF5609">
        <w:t xml:space="preserve"> [2017] UKSC 24 at [8]-[15].</w:t>
      </w:r>
      <w:r w:rsidR="00F46441">
        <w:t xml:space="preserve"> They are well-known</w:t>
      </w:r>
      <w:r w:rsidR="00876E14">
        <w:t xml:space="preserve"> and it is unnecessary to dwell on them for too long here. </w:t>
      </w:r>
    </w:p>
    <w:p w14:paraId="46EC8FBB" w14:textId="58542065" w:rsidR="00876E14" w:rsidRDefault="00876E14" w:rsidP="001E3B3A">
      <w:pPr>
        <w:pStyle w:val="ParaLevel1"/>
      </w:pPr>
      <w:r>
        <w:lastRenderedPageBreak/>
        <w:t xml:space="preserve">One of the many themes developed in </w:t>
      </w:r>
      <w:r w:rsidR="00CC6420">
        <w:t>those cases was the</w:t>
      </w:r>
      <w:r w:rsidR="00A068D9">
        <w:t xml:space="preserve"> </w:t>
      </w:r>
      <w:r w:rsidR="00CC6420">
        <w:t xml:space="preserve">emphasis on the language that the parties used. So, in </w:t>
      </w:r>
      <w:r w:rsidR="00CC6420">
        <w:rPr>
          <w:i/>
          <w:iCs/>
        </w:rPr>
        <w:t>Rainy Sky</w:t>
      </w:r>
      <w:r w:rsidR="00CC6420">
        <w:t>, Lord Clarke said:</w:t>
      </w:r>
    </w:p>
    <w:p w14:paraId="6BACE749" w14:textId="7AFC66D0" w:rsidR="00CC6420" w:rsidRDefault="00CC6420" w:rsidP="001E3B3A">
      <w:pPr>
        <w:pStyle w:val="Quote"/>
        <w:ind w:left="1134" w:right="368"/>
      </w:pPr>
      <w:r>
        <w:t>“</w:t>
      </w:r>
      <w:r w:rsidR="00EE2BCA">
        <w:t xml:space="preserve">…The ultimate aim of interpreting a provision in a contract, especially a commercial contract, is to determine what the parties meant by the language used, which involves </w:t>
      </w:r>
      <w:r w:rsidR="00012686">
        <w:t>ascertaining what a reasonable person would have understood the parties to have meant.</w:t>
      </w:r>
      <w:r>
        <w:t>”</w:t>
      </w:r>
    </w:p>
    <w:p w14:paraId="40013738" w14:textId="18329319" w:rsidR="00475FF8" w:rsidRDefault="00475FF8" w:rsidP="001E3B3A">
      <w:pPr>
        <w:pStyle w:val="ParaLevel1"/>
        <w:numPr>
          <w:ilvl w:val="0"/>
          <w:numId w:val="0"/>
        </w:numPr>
        <w:ind w:left="720"/>
      </w:pPr>
      <w:r>
        <w:t xml:space="preserve">A little later </w:t>
      </w:r>
      <w:r w:rsidR="00D82311">
        <w:t xml:space="preserve">in his judgment </w:t>
      </w:r>
      <w:r>
        <w:t>he said that:</w:t>
      </w:r>
    </w:p>
    <w:p w14:paraId="57B91D50" w14:textId="6902AA28" w:rsidR="00475FF8" w:rsidRPr="00475FF8" w:rsidRDefault="00475FF8" w:rsidP="001E3B3A">
      <w:pPr>
        <w:pStyle w:val="Quote"/>
        <w:ind w:left="1134" w:right="368"/>
      </w:pPr>
      <w:r>
        <w:t xml:space="preserve">“…The exercise of construction is essentially one unitary exercise in which the court </w:t>
      </w:r>
      <w:r w:rsidR="00967DB6">
        <w:t>must consider the language used and ascertain what a reasonable person, that is a person who has all the background kn</w:t>
      </w:r>
      <w:r w:rsidR="00FB34EA">
        <w:t>o</w:t>
      </w:r>
      <w:r w:rsidR="00967DB6">
        <w:t>wl</w:t>
      </w:r>
      <w:r w:rsidR="00FB34EA">
        <w:t>e</w:t>
      </w:r>
      <w:r w:rsidR="00967DB6">
        <w:t xml:space="preserve">dge which would reasonably be available to the parties in the situation in which they </w:t>
      </w:r>
      <w:r w:rsidR="00FB34EA">
        <w:t>were at the time of the</w:t>
      </w:r>
      <w:r w:rsidR="000A413E">
        <w:t xml:space="preserve"> c</w:t>
      </w:r>
      <w:r w:rsidR="00FB34EA">
        <w:t xml:space="preserve">ontract, </w:t>
      </w:r>
      <w:r w:rsidR="000A413E">
        <w:t xml:space="preserve">would have understood the parties to have meant. In doing so, </w:t>
      </w:r>
      <w:r w:rsidR="007908D3">
        <w:t xml:space="preserve">the court must have regard to all the relevant surrounding circumstances. If there </w:t>
      </w:r>
      <w:r w:rsidR="00434106">
        <w:t>are</w:t>
      </w:r>
      <w:r w:rsidR="007908D3">
        <w:t xml:space="preserve"> two possible constructions, the court is entitled to </w:t>
      </w:r>
      <w:r w:rsidR="00C9196F">
        <w:t>prefer the construction which is consistent with business common sense and to reject the other…</w:t>
      </w:r>
      <w:r w:rsidR="00D301ED">
        <w:t xml:space="preserve">where </w:t>
      </w:r>
      <w:r w:rsidR="000571BF">
        <w:t xml:space="preserve">the </w:t>
      </w:r>
      <w:r w:rsidR="00D301ED">
        <w:t>parties have used unambiguous language, the court must apply it.</w:t>
      </w:r>
      <w:r>
        <w:t>”</w:t>
      </w:r>
    </w:p>
    <w:p w14:paraId="7EF431AF" w14:textId="06E19668" w:rsidR="00CF0096" w:rsidRDefault="00D311B2" w:rsidP="001E3B3A">
      <w:pPr>
        <w:pStyle w:val="ParaLevel1"/>
        <w:rPr>
          <w:b/>
          <w:bCs/>
        </w:rPr>
      </w:pPr>
      <w:r>
        <w:t xml:space="preserve">In </w:t>
      </w:r>
      <w:r>
        <w:rPr>
          <w:i/>
          <w:iCs/>
        </w:rPr>
        <w:t>Arnold v Britton</w:t>
      </w:r>
      <w:r>
        <w:t xml:space="preserve"> Lord Neub</w:t>
      </w:r>
      <w:r w:rsidR="00F92D43">
        <w:t>e</w:t>
      </w:r>
      <w:r>
        <w:t>rger</w:t>
      </w:r>
      <w:r w:rsidR="00F92D43">
        <w:t xml:space="preserve"> stressed the importance of the words of the contract</w:t>
      </w:r>
      <w:r w:rsidR="00CF4E5A">
        <w:t xml:space="preserve">. </w:t>
      </w:r>
      <w:r w:rsidR="00FD044A">
        <w:t xml:space="preserve">His summary of the relevant considerations begins with them. He said: </w:t>
      </w:r>
    </w:p>
    <w:p w14:paraId="1753BFB1" w14:textId="640861A2" w:rsidR="00291C05" w:rsidRPr="00181AA7" w:rsidRDefault="00291C05" w:rsidP="001E3B3A">
      <w:pPr>
        <w:spacing w:before="100" w:beforeAutospacing="1" w:after="100" w:afterAutospacing="1"/>
        <w:ind w:left="1134" w:right="368"/>
        <w:jc w:val="both"/>
        <w:rPr>
          <w:color w:val="000000"/>
          <w:lang w:eastAsia="en-GB"/>
        </w:rPr>
      </w:pPr>
      <w:r w:rsidRPr="00181AA7">
        <w:t>“</w:t>
      </w:r>
      <w:bookmarkStart w:id="8" w:name="para15"/>
      <w:r w:rsidRPr="00181AA7">
        <w:rPr>
          <w:color w:val="000000"/>
          <w:lang w:eastAsia="en-GB"/>
        </w:rPr>
        <w:t xml:space="preserve">15. When interpreting a written contract, the court is concerned to identify the intention of the parties by reference to "what a reasonable person having all the background knowledge which would have been available to the parties would have understood them to be using the language in the contract to mean", to quote Lord Hoffmann in </w:t>
      </w:r>
      <w:r w:rsidRPr="00181AA7">
        <w:rPr>
          <w:i/>
          <w:iCs/>
          <w:color w:val="000000"/>
          <w:lang w:eastAsia="en-GB"/>
        </w:rPr>
        <w:t>Chartbrook Ltd v Persimmon Homes Ltd</w:t>
      </w:r>
      <w:r w:rsidRPr="00181AA7">
        <w:rPr>
          <w:color w:val="000000"/>
          <w:lang w:eastAsia="en-GB"/>
        </w:rPr>
        <w:t> </w:t>
      </w:r>
      <w:bookmarkEnd w:id="8"/>
      <w:r w:rsidRPr="00181AA7">
        <w:rPr>
          <w:lang w:eastAsia="en-GB"/>
        </w:rPr>
        <w:fldChar w:fldCharType="begin"/>
      </w:r>
      <w:r w:rsidRPr="00181AA7">
        <w:rPr>
          <w:lang w:eastAsia="en-GB"/>
        </w:rPr>
        <w:instrText xml:space="preserve"> HYPERLINK "https://www.bailii.org/uk/cases/UKHL/2009/38.html" \o "Link to BAILII version" </w:instrText>
      </w:r>
      <w:r w:rsidRPr="00181AA7">
        <w:rPr>
          <w:lang w:eastAsia="en-GB"/>
        </w:rPr>
        <w:fldChar w:fldCharType="separate"/>
      </w:r>
      <w:r w:rsidRPr="00181AA7">
        <w:rPr>
          <w:lang w:eastAsia="en-GB"/>
        </w:rPr>
        <w:t>[2009] UKHL 38</w:t>
      </w:r>
      <w:r w:rsidRPr="00181AA7">
        <w:rPr>
          <w:lang w:eastAsia="en-GB"/>
        </w:rPr>
        <w:fldChar w:fldCharType="end"/>
      </w:r>
      <w:r w:rsidRPr="00181AA7">
        <w:rPr>
          <w:lang w:eastAsia="en-GB"/>
        </w:rPr>
        <w:t>, </w:t>
      </w:r>
      <w:hyperlink r:id="rId20" w:tooltip="Link to BAILII version" w:history="1">
        <w:r w:rsidRPr="00181AA7">
          <w:rPr>
            <w:lang w:eastAsia="en-GB"/>
          </w:rPr>
          <w:t>[2009] 1 AC 1101</w:t>
        </w:r>
      </w:hyperlink>
      <w:r w:rsidRPr="00181AA7">
        <w:rPr>
          <w:color w:val="000000"/>
          <w:lang w:eastAsia="en-GB"/>
        </w:rPr>
        <w:t xml:space="preserve">, para 14. And it does so by focussing on the meaning of the relevant words, in this case clause 3(2) of each of the 25 leases, in their documentary, factual and commercial context. That meaning has to be assessed in the light of (i) the natural and ordinary meaning of the clause, (ii) any other relevant provisions of the lease, (iii) the overall purpose of the clause and the lease, (iv) the facts and circumstances known or assumed by the parties at the time that the document was executed, and (v) commercial common sense, but (vi) disregarding subjective evidence of any party's intentions. In this connection, see </w:t>
      </w:r>
      <w:r w:rsidRPr="00181AA7">
        <w:rPr>
          <w:i/>
          <w:iCs/>
          <w:color w:val="000000"/>
          <w:lang w:eastAsia="en-GB"/>
        </w:rPr>
        <w:t>Prenn</w:t>
      </w:r>
      <w:r w:rsidRPr="00181AA7">
        <w:rPr>
          <w:color w:val="000000"/>
          <w:lang w:eastAsia="en-GB"/>
        </w:rPr>
        <w:t xml:space="preserve"> at pp 1384-1386 </w:t>
      </w:r>
      <w:r w:rsidRPr="00181AA7">
        <w:rPr>
          <w:i/>
          <w:iCs/>
          <w:color w:val="000000"/>
          <w:lang w:eastAsia="en-GB"/>
        </w:rPr>
        <w:t>and Reardon Smith Line Ltd v Yngvar Hansen-Tangen</w:t>
      </w:r>
      <w:r w:rsidRPr="00181AA7">
        <w:rPr>
          <w:color w:val="000000"/>
          <w:lang w:eastAsia="en-GB"/>
        </w:rPr>
        <w:t xml:space="preserve"> </w:t>
      </w:r>
      <w:r w:rsidRPr="00181AA7">
        <w:rPr>
          <w:i/>
          <w:iCs/>
          <w:color w:val="000000"/>
          <w:lang w:eastAsia="en-GB"/>
        </w:rPr>
        <w:t>(trading as HE Hansen-Tangen)</w:t>
      </w:r>
      <w:r w:rsidRPr="00181AA7">
        <w:rPr>
          <w:color w:val="000000"/>
          <w:lang w:eastAsia="en-GB"/>
        </w:rPr>
        <w:t xml:space="preserve"> [1976] 1 WLR 989, 995-997 per Lord Wilberforce, </w:t>
      </w:r>
      <w:r w:rsidRPr="00181AA7">
        <w:rPr>
          <w:i/>
          <w:iCs/>
          <w:color w:val="000000"/>
          <w:lang w:eastAsia="en-GB"/>
        </w:rPr>
        <w:t>Bank of Credit and Commerce International SA (in liquidation) v Ali</w:t>
      </w:r>
      <w:r w:rsidRPr="00181AA7">
        <w:rPr>
          <w:color w:val="000000"/>
          <w:lang w:eastAsia="en-GB"/>
        </w:rPr>
        <w:t> </w:t>
      </w:r>
      <w:r w:rsidRPr="00181AA7">
        <w:rPr>
          <w:lang w:eastAsia="en-GB"/>
        </w:rPr>
        <w:t>[2002] 1 AC 251</w:t>
      </w:r>
      <w:r w:rsidRPr="00181AA7">
        <w:rPr>
          <w:color w:val="000000"/>
          <w:lang w:eastAsia="en-GB"/>
        </w:rPr>
        <w:t xml:space="preserve">, para 8, per Lord Bingham, and the survey of more recent authorities in </w:t>
      </w:r>
      <w:r w:rsidRPr="00181AA7">
        <w:rPr>
          <w:i/>
          <w:iCs/>
          <w:color w:val="000000"/>
          <w:lang w:eastAsia="en-GB"/>
        </w:rPr>
        <w:t>Rainy Sky</w:t>
      </w:r>
      <w:r w:rsidRPr="00181AA7">
        <w:rPr>
          <w:color w:val="000000"/>
          <w:lang w:eastAsia="en-GB"/>
        </w:rPr>
        <w:t>, per Lord Clarke at paras 21-30.</w:t>
      </w:r>
      <w:r w:rsidRPr="00181AA7">
        <w:t>”</w:t>
      </w:r>
    </w:p>
    <w:p w14:paraId="3F9D7610" w14:textId="3707568D" w:rsidR="000E26BE" w:rsidRDefault="00CF0096" w:rsidP="001E3B3A">
      <w:pPr>
        <w:pStyle w:val="ParaLevel1"/>
      </w:pPr>
      <w:r>
        <w:t>I</w:t>
      </w:r>
      <w:r w:rsidR="00CF4E5A">
        <w:t>n</w:t>
      </w:r>
      <w:r w:rsidR="00CF4E5A">
        <w:rPr>
          <w:i/>
          <w:iCs/>
        </w:rPr>
        <w:t xml:space="preserve"> Wood v Capita</w:t>
      </w:r>
      <w:r w:rsidR="00CF4E5A">
        <w:t>, Lord Hodge said:</w:t>
      </w:r>
    </w:p>
    <w:p w14:paraId="0DE69D18" w14:textId="24C589B8" w:rsidR="00CF4E5A" w:rsidRDefault="00CF4E5A" w:rsidP="001E3B3A">
      <w:pPr>
        <w:pStyle w:val="Quote"/>
      </w:pPr>
      <w:r>
        <w:t>“</w:t>
      </w:r>
      <w:r w:rsidR="00BD4B3A">
        <w:t xml:space="preserve">…In striking </w:t>
      </w:r>
      <w:r w:rsidR="005B3A97">
        <w:t>a</w:t>
      </w:r>
      <w:r w:rsidR="00BD4B3A">
        <w:t xml:space="preserve"> balance between the indications given by the language and the implications of the competing const</w:t>
      </w:r>
      <w:r w:rsidR="001333E5">
        <w:t>ructions the court must consider the quality of drafting of the clause…</w:t>
      </w:r>
      <w:r>
        <w:t>”</w:t>
      </w:r>
    </w:p>
    <w:p w14:paraId="5AF2E82D" w14:textId="2BD8A0F5" w:rsidR="000E26BE" w:rsidRDefault="00E867CD" w:rsidP="001E3B3A">
      <w:pPr>
        <w:pStyle w:val="ParaLevel1"/>
      </w:pPr>
      <w:r>
        <w:lastRenderedPageBreak/>
        <w:t xml:space="preserve">There are </w:t>
      </w:r>
      <w:r w:rsidR="007E4A31">
        <w:t>also general</w:t>
      </w:r>
      <w:r>
        <w:t xml:space="preserve"> rules applicable to the construction of exclusion clauses</w:t>
      </w:r>
      <w:r w:rsidR="005329B7">
        <w:t xml:space="preserve"> and other clauses </w:t>
      </w:r>
      <w:r w:rsidR="00017CD8">
        <w:t xml:space="preserve">which might reduce the remedies </w:t>
      </w:r>
      <w:r w:rsidR="00D82311">
        <w:t xml:space="preserve">ordinarily </w:t>
      </w:r>
      <w:r w:rsidR="00017CD8">
        <w:t>available to the victim of a breach of contract</w:t>
      </w:r>
      <w:r>
        <w:t xml:space="preserve">. In </w:t>
      </w:r>
      <w:r>
        <w:rPr>
          <w:i/>
          <w:iCs/>
        </w:rPr>
        <w:t>Gilbert-As</w:t>
      </w:r>
      <w:r w:rsidR="000D6B11">
        <w:rPr>
          <w:i/>
          <w:iCs/>
        </w:rPr>
        <w:t>h (Northern) Limited v Modern Engineering (Bristol) Limited</w:t>
      </w:r>
      <w:r w:rsidR="000D6B11">
        <w:t xml:space="preserve"> [1974] AC</w:t>
      </w:r>
      <w:r w:rsidR="00124BF7">
        <w:t xml:space="preserve"> </w:t>
      </w:r>
      <w:r w:rsidR="000D6B11">
        <w:t>689, Lord Diplock</w:t>
      </w:r>
      <w:r w:rsidR="005E4A80">
        <w:t xml:space="preserve"> said</w:t>
      </w:r>
      <w:r w:rsidR="007D6CD4">
        <w:t xml:space="preserve"> at 717H:</w:t>
      </w:r>
    </w:p>
    <w:p w14:paraId="36ACD306" w14:textId="2E65D44D" w:rsidR="007D6CD4" w:rsidRDefault="007D6CD4" w:rsidP="001E3B3A">
      <w:pPr>
        <w:pStyle w:val="Quote"/>
      </w:pPr>
      <w:r>
        <w:t>“</w:t>
      </w:r>
      <w:r w:rsidR="00B72129">
        <w:t xml:space="preserve">one starts with the presumption that neither party intends </w:t>
      </w:r>
      <w:r w:rsidR="00AB01BD">
        <w:t xml:space="preserve">to abandon any remedies for its breach arising by operation of law, and clear </w:t>
      </w:r>
      <w:r w:rsidR="00AE6F92">
        <w:t>express words must be used in order to rebut the presumption.</w:t>
      </w:r>
      <w:r>
        <w:t>”</w:t>
      </w:r>
    </w:p>
    <w:p w14:paraId="4F22C859" w14:textId="461B07CA" w:rsidR="000E26BE" w:rsidRDefault="005D6D95" w:rsidP="001E3B3A">
      <w:pPr>
        <w:pStyle w:val="ParaLevel1"/>
      </w:pPr>
      <w:r>
        <w:t>That point was taken up by Moore-Bick LJ</w:t>
      </w:r>
      <w:r w:rsidR="00FE1C00">
        <w:t xml:space="preserve"> in </w:t>
      </w:r>
      <w:r w:rsidR="00416175">
        <w:rPr>
          <w:i/>
          <w:iCs/>
        </w:rPr>
        <w:t>Stoczn</w:t>
      </w:r>
      <w:r w:rsidR="000D6C44">
        <w:rPr>
          <w:i/>
          <w:iCs/>
        </w:rPr>
        <w:t>i</w:t>
      </w:r>
      <w:r w:rsidR="00416175">
        <w:rPr>
          <w:i/>
          <w:iCs/>
        </w:rPr>
        <w:t>a Gdynia SA v Gearbulk Holdings Limited</w:t>
      </w:r>
      <w:r w:rsidR="00416175">
        <w:t xml:space="preserve"> [2010] QB 27, </w:t>
      </w:r>
      <w:r w:rsidR="00124BF7">
        <w:t>where he said:</w:t>
      </w:r>
    </w:p>
    <w:p w14:paraId="6B94D059" w14:textId="4A7FCF97" w:rsidR="00124BF7" w:rsidRDefault="00124BF7" w:rsidP="001E3B3A">
      <w:pPr>
        <w:pStyle w:val="Quote"/>
      </w:pPr>
      <w:r>
        <w:t>“</w:t>
      </w:r>
      <w:r w:rsidR="005107A0">
        <w:t xml:space="preserve">The court is unlikely to be satisfied that a party to a contract has abandoned </w:t>
      </w:r>
      <w:r w:rsidR="00D37926">
        <w:t xml:space="preserve">valuable </w:t>
      </w:r>
      <w:r w:rsidR="00E179AD">
        <w:t xml:space="preserve">rights </w:t>
      </w:r>
      <w:r w:rsidR="00D37926">
        <w:t>arising by operation of law unless the terms of the contract make it sufficiently clear that that was intended. The more valuable the right the clearer the language will need to be.</w:t>
      </w:r>
      <w:r>
        <w:t>”</w:t>
      </w:r>
    </w:p>
    <w:p w14:paraId="11E2C0AE" w14:textId="7E5FC6A4" w:rsidR="003E20D5" w:rsidRDefault="00C04F01" w:rsidP="001E3B3A">
      <w:pPr>
        <w:pStyle w:val="ParaLevel1"/>
      </w:pPr>
      <w:r>
        <w:t xml:space="preserve">In </w:t>
      </w:r>
      <w:r>
        <w:rPr>
          <w:i/>
          <w:iCs/>
        </w:rPr>
        <w:t>Kudos Catering (UK) v Manchester Central Convention Complex Limited</w:t>
      </w:r>
      <w:r>
        <w:t xml:space="preserve"> </w:t>
      </w:r>
      <w:r w:rsidR="00EA5429">
        <w:t>[2013] EWCA Civ 38, the exclusion clause in question excluded liability for, amongst other things, “revenue or profits, anticipated savings or was</w:t>
      </w:r>
      <w:r w:rsidR="000063E9">
        <w:t>t</w:t>
      </w:r>
      <w:r w:rsidR="00EA5429">
        <w:t>ed expenditure…”</w:t>
      </w:r>
      <w:r w:rsidR="000063E9">
        <w:t xml:space="preserve"> </w:t>
      </w:r>
      <w:r w:rsidR="0054337B">
        <w:t>It was therefore</w:t>
      </w:r>
      <w:r w:rsidR="000E3C4C">
        <w:t xml:space="preserve"> doing expressly what the judge found clause </w:t>
      </w:r>
      <w:r w:rsidR="00111EEB">
        <w:t xml:space="preserve">23.3 </w:t>
      </w:r>
      <w:r w:rsidR="005E4A80">
        <w:t xml:space="preserve">in this case </w:t>
      </w:r>
      <w:r w:rsidR="000E3C4C">
        <w:t xml:space="preserve">was doing impliedly. </w:t>
      </w:r>
      <w:r w:rsidR="0035030D">
        <w:t>The draconian consequences of such a clause</w:t>
      </w:r>
      <w:r w:rsidR="009405BE">
        <w:t xml:space="preserve"> in circumstances of </w:t>
      </w:r>
      <w:r w:rsidR="00244500">
        <w:t xml:space="preserve">wrongful </w:t>
      </w:r>
      <w:r w:rsidR="009405BE">
        <w:t>repudiation</w:t>
      </w:r>
      <w:r w:rsidR="0035030D">
        <w:t xml:space="preserve"> led th</w:t>
      </w:r>
      <w:r w:rsidR="000063E9">
        <w:t xml:space="preserve">is court </w:t>
      </w:r>
      <w:r w:rsidR="005E4A80">
        <w:t xml:space="preserve">in </w:t>
      </w:r>
      <w:r w:rsidR="005E4A80" w:rsidRPr="0092649A">
        <w:rPr>
          <w:i/>
          <w:iCs/>
        </w:rPr>
        <w:t>Kudos</w:t>
      </w:r>
      <w:r w:rsidR="005E4A80">
        <w:t xml:space="preserve"> </w:t>
      </w:r>
      <w:r w:rsidR="0035030D">
        <w:t>to conclude</w:t>
      </w:r>
      <w:r w:rsidR="000063E9">
        <w:t xml:space="preserve"> that the clause did not exclude liability for loss of profits for refusal or disabling inability to perform, restricting the clause only to </w:t>
      </w:r>
      <w:r w:rsidR="00C25D76">
        <w:t>defective performance. Tomlinson LJ said at [29]</w:t>
      </w:r>
      <w:r w:rsidR="00CE6A10">
        <w:t>:</w:t>
      </w:r>
      <w:r w:rsidR="00C25D76">
        <w:t xml:space="preserve"> </w:t>
      </w:r>
    </w:p>
    <w:p w14:paraId="47E0D028" w14:textId="6A771D4A" w:rsidR="003A36BD" w:rsidRDefault="003032E7" w:rsidP="001E3B3A">
      <w:pPr>
        <w:spacing w:before="100" w:beforeAutospacing="1" w:after="100" w:afterAutospacing="1"/>
        <w:ind w:left="1134" w:right="368"/>
        <w:jc w:val="both"/>
      </w:pPr>
      <w:r>
        <w:t>“</w:t>
      </w:r>
      <w:bookmarkStart w:id="9" w:name="para29"/>
      <w:r w:rsidRPr="003032E7">
        <w:rPr>
          <w:color w:val="000000"/>
          <w:lang w:eastAsia="en-GB"/>
        </w:rPr>
        <w:t xml:space="preserve">29. </w:t>
      </w:r>
      <w:r w:rsidRPr="004E217E">
        <w:rPr>
          <w:color w:val="000000"/>
          <w:lang w:eastAsia="en-GB"/>
        </w:rPr>
        <w:t xml:space="preserve">The parties could had they so wished have provided that there should be an exclusion of all liability for financial loss in favour of the Company, but not the Contractor, in the event of a refusal to perform. That would be a bargain which Mr Phillips has, I suggest, come close to acknowledging is unlikely, not just for the reason given in the last paragraph but also because of his insistence that whilst the Company accepted no liability for loss of profits, the Contractor could enforce the contract against it and thereby earn those profits. </w:t>
      </w:r>
      <w:r w:rsidRPr="00F634E2">
        <w:rPr>
          <w:b/>
          <w:bCs/>
          <w:i/>
          <w:iCs/>
          <w:color w:val="000000"/>
          <w:lang w:eastAsia="en-GB"/>
        </w:rPr>
        <w:t>Had the parties intended such an exclusion of all liability for financial loss in the event of refusal or inability of the Company to perform, I would have expected them to spell that out clearly, probably in a free-standing clause rather than in a sub-clause designed in part to qualify an express and limited indemnity, and in one which moreover forms part of a series of sub-clauses dealing with the provision of indemnities and the insurance to support them.</w:t>
      </w:r>
      <w:r w:rsidRPr="004E217E">
        <w:rPr>
          <w:color w:val="000000"/>
          <w:lang w:eastAsia="en-GB"/>
        </w:rPr>
        <w:t xml:space="preserve"> It is plain that the parties intended that this wide category of loss – goodwill, business, revenue, profits, wasted expenditure – should not be recoverable in respect of breaches of the sort itemised by the Respondent in paragraph 47 of its skeleton argument – the inadvertent provision of wrong information concerning events or likely attendance size, the inadvertent exclusion of the Appellant from the catering area or areas ancillary thereto by blocking off, the failure to set out the necessary furniture as required by Clause 19.11 and so on and so forth. In my judgment however by their language and the context in which they used it they demonstrated that </w:t>
      </w:r>
      <w:r w:rsidRPr="004E217E">
        <w:rPr>
          <w:color w:val="000000"/>
          <w:lang w:eastAsia="en-GB"/>
        </w:rPr>
        <w:lastRenderedPageBreak/>
        <w:t>the exclusion related to defective performance of the Agreement, not to a refusal or to a disabling inability to perform it.</w:t>
      </w:r>
      <w:bookmarkEnd w:id="9"/>
      <w:r>
        <w:t>”</w:t>
      </w:r>
      <w:r w:rsidR="00AB1046">
        <w:t xml:space="preserve"> (</w:t>
      </w:r>
      <w:r w:rsidR="00AB1046" w:rsidRPr="00E94BE9">
        <w:rPr>
          <w:b/>
          <w:bCs/>
          <w:i/>
          <w:iCs/>
        </w:rPr>
        <w:t>My emphasis</w:t>
      </w:r>
      <w:r w:rsidR="00AB1046">
        <w:t>)</w:t>
      </w:r>
    </w:p>
    <w:p w14:paraId="56F71584" w14:textId="00A0C839" w:rsidR="00F634E2" w:rsidRDefault="00A776A3" w:rsidP="001E3B3A">
      <w:pPr>
        <w:pStyle w:val="ParaLevel1"/>
      </w:pPr>
      <w:r>
        <w:t xml:space="preserve">It is </w:t>
      </w:r>
      <w:r w:rsidR="00B2193C">
        <w:t>unnecessary</w:t>
      </w:r>
      <w:r>
        <w:t xml:space="preserve"> to </w:t>
      </w:r>
      <w:r w:rsidR="00B2193C">
        <w:t>set out any</w:t>
      </w:r>
      <w:r w:rsidR="004E3C8C">
        <w:t xml:space="preserve"> </w:t>
      </w:r>
      <w:r w:rsidR="00B2193C">
        <w:t xml:space="preserve">more of the principles relating to </w:t>
      </w:r>
      <w:r w:rsidR="00AD2B0A">
        <w:t xml:space="preserve">the rules of construction of exclusion clauses. </w:t>
      </w:r>
      <w:r w:rsidR="004B3CE8">
        <w:t>The enthusiast</w:t>
      </w:r>
      <w:r w:rsidR="00244500">
        <w:t xml:space="preserve"> </w:t>
      </w:r>
      <w:r w:rsidR="004B3CE8">
        <w:t xml:space="preserve">can find a comprehensive discussion in </w:t>
      </w:r>
      <w:r w:rsidR="004E3C8C">
        <w:t>C</w:t>
      </w:r>
      <w:r w:rsidR="004B3CE8">
        <w:t xml:space="preserve">hapter 12 of </w:t>
      </w:r>
      <w:r w:rsidR="006270E9">
        <w:rPr>
          <w:i/>
          <w:iCs/>
        </w:rPr>
        <w:t xml:space="preserve">The Interpretation of </w:t>
      </w:r>
      <w:r w:rsidR="004E3C8C">
        <w:rPr>
          <w:i/>
          <w:iCs/>
        </w:rPr>
        <w:t>C</w:t>
      </w:r>
      <w:r w:rsidR="006270E9">
        <w:rPr>
          <w:i/>
          <w:iCs/>
        </w:rPr>
        <w:t xml:space="preserve">ontracts, </w:t>
      </w:r>
      <w:r w:rsidR="006270E9" w:rsidRPr="0092649A">
        <w:t>7</w:t>
      </w:r>
      <w:r w:rsidR="006270E9" w:rsidRPr="0092649A">
        <w:rPr>
          <w:vertAlign w:val="superscript"/>
        </w:rPr>
        <w:t>th</w:t>
      </w:r>
      <w:r w:rsidR="006270E9" w:rsidRPr="0092649A">
        <w:t xml:space="preserve"> Edition</w:t>
      </w:r>
      <w:r w:rsidR="006270E9">
        <w:rPr>
          <w:i/>
          <w:iCs/>
        </w:rPr>
        <w:t xml:space="preserve">, </w:t>
      </w:r>
      <w:r w:rsidR="00563CA3">
        <w:t>by Sir K</w:t>
      </w:r>
      <w:r w:rsidR="006D3564">
        <w:t>i</w:t>
      </w:r>
      <w:r w:rsidR="00563CA3">
        <w:t>m Lewison.</w:t>
      </w:r>
      <w:r w:rsidR="006859D5">
        <w:t xml:space="preserve"> At paragraph 12.1</w:t>
      </w:r>
      <w:r w:rsidR="006203F7">
        <w:t xml:space="preserve">26, the author endorses the conclusions of Evans LJ </w:t>
      </w:r>
      <w:r w:rsidR="00A86C74">
        <w:t xml:space="preserve">on this topic </w:t>
      </w:r>
      <w:r w:rsidR="006203F7">
        <w:t xml:space="preserve">in </w:t>
      </w:r>
      <w:r w:rsidR="006203F7">
        <w:rPr>
          <w:i/>
          <w:iCs/>
        </w:rPr>
        <w:t>BHP Petroleum Limited v British Steel PLC</w:t>
      </w:r>
      <w:r w:rsidR="006203F7">
        <w:t xml:space="preserve"> [</w:t>
      </w:r>
      <w:r w:rsidR="003F2FAF">
        <w:t>200</w:t>
      </w:r>
      <w:r w:rsidR="00E25DAC">
        <w:t>0</w:t>
      </w:r>
      <w:r w:rsidR="003F2FAF">
        <w:t xml:space="preserve">] 2 Lloyd’s Rep 277: </w:t>
      </w:r>
    </w:p>
    <w:p w14:paraId="3EBC5733" w14:textId="332DD88C" w:rsidR="003F2FAF" w:rsidRPr="003032E7" w:rsidRDefault="003F2FAF" w:rsidP="001E3B3A">
      <w:pPr>
        <w:pStyle w:val="Quote"/>
      </w:pPr>
      <w:r>
        <w:t xml:space="preserve">“… a general rule </w:t>
      </w:r>
      <w:r w:rsidR="0047569B">
        <w:t xml:space="preserve">that the more extreme the consequences are, in terms of </w:t>
      </w:r>
      <w:r w:rsidR="001E0CDF">
        <w:t>excluding or modifying the liability t</w:t>
      </w:r>
      <w:r w:rsidR="00483939">
        <w:t xml:space="preserve">hat would otherwise arise, then the more stringent the court’s approach should be </w:t>
      </w:r>
      <w:r w:rsidR="00496E86">
        <w:t xml:space="preserve">in requiring that the exclusion or limit </w:t>
      </w:r>
      <w:r w:rsidR="0047569B">
        <w:t xml:space="preserve"> </w:t>
      </w:r>
      <w:r w:rsidR="00496E86">
        <w:t>should be clearly and unambiguously expressed.</w:t>
      </w:r>
      <w:r>
        <w:t>”</w:t>
      </w:r>
    </w:p>
    <w:p w14:paraId="55B5B25F" w14:textId="3CD60885" w:rsidR="00543B52" w:rsidRPr="00543B52" w:rsidRDefault="00543B52" w:rsidP="001E3B3A">
      <w:pPr>
        <w:pStyle w:val="ParaLevel1"/>
        <w:numPr>
          <w:ilvl w:val="0"/>
          <w:numId w:val="0"/>
        </w:numPr>
        <w:rPr>
          <w:i/>
          <w:iCs/>
        </w:rPr>
      </w:pPr>
      <w:r w:rsidRPr="00543B52">
        <w:rPr>
          <w:i/>
          <w:iCs/>
        </w:rPr>
        <w:t>4.3.2  ‘Wasted Expenditure’</w:t>
      </w:r>
    </w:p>
    <w:p w14:paraId="5E09C19A" w14:textId="2F902FEC" w:rsidR="00ED0052" w:rsidRDefault="00DA76E0" w:rsidP="001E3B3A">
      <w:pPr>
        <w:pStyle w:val="ParaLevel1"/>
      </w:pPr>
      <w:r>
        <w:t>The starting point is</w:t>
      </w:r>
      <w:r w:rsidR="00ED0052">
        <w:t xml:space="preserve"> the compensatory principle</w:t>
      </w:r>
      <w:r w:rsidR="00B97F17">
        <w:t>: in</w:t>
      </w:r>
      <w:r>
        <w:t xml:space="preserve"> </w:t>
      </w:r>
      <w:r>
        <w:rPr>
          <w:i/>
          <w:iCs/>
        </w:rPr>
        <w:t>Robinson v</w:t>
      </w:r>
      <w:r w:rsidR="001A7029">
        <w:rPr>
          <w:i/>
          <w:iCs/>
        </w:rPr>
        <w:t xml:space="preserve"> Harman </w:t>
      </w:r>
      <w:r w:rsidR="001A7029" w:rsidRPr="001A7029">
        <w:t>(1848)</w:t>
      </w:r>
      <w:r>
        <w:rPr>
          <w:i/>
          <w:iCs/>
        </w:rPr>
        <w:t xml:space="preserve"> </w:t>
      </w:r>
      <w:r w:rsidR="001A7029">
        <w:t>1</w:t>
      </w:r>
      <w:r w:rsidR="00A842B9">
        <w:t xml:space="preserve"> </w:t>
      </w:r>
      <w:r w:rsidR="001A7029">
        <w:t>Ex</w:t>
      </w:r>
      <w:r w:rsidR="00A842B9">
        <w:t xml:space="preserve"> Rep</w:t>
      </w:r>
      <w:r w:rsidR="003617AD">
        <w:t xml:space="preserve"> 850, [1843-60] ALL</w:t>
      </w:r>
      <w:r w:rsidR="00BF4E94">
        <w:t xml:space="preserve"> </w:t>
      </w:r>
      <w:r w:rsidR="003617AD">
        <w:t>ER Rep 383</w:t>
      </w:r>
      <w:r w:rsidR="0052652D">
        <w:t>,</w:t>
      </w:r>
      <w:r w:rsidR="003B6491">
        <w:t xml:space="preserve"> Baron Parke said at 385 that a party who suffers los</w:t>
      </w:r>
      <w:r w:rsidR="00AA77EF">
        <w:t>s as a</w:t>
      </w:r>
      <w:r w:rsidR="00A658F1">
        <w:t xml:space="preserve"> </w:t>
      </w:r>
      <w:r w:rsidR="00AA77EF">
        <w:t xml:space="preserve">result of breach of contract was entitled </w:t>
      </w:r>
      <w:r w:rsidR="00363262">
        <w:t>“</w:t>
      </w:r>
      <w:r w:rsidR="00AA77EF">
        <w:t>to be</w:t>
      </w:r>
      <w:r w:rsidR="00363262">
        <w:t xml:space="preserve"> </w:t>
      </w:r>
      <w:r w:rsidR="00AA77EF">
        <w:t>placed in the same situation, with respect to damages, as if the contract had been perfo</w:t>
      </w:r>
      <w:r w:rsidR="00363262">
        <w:t xml:space="preserve">rmed.” </w:t>
      </w:r>
    </w:p>
    <w:p w14:paraId="31A6644F" w14:textId="19F09414" w:rsidR="003E20D5" w:rsidRDefault="00363262" w:rsidP="001E3B3A">
      <w:pPr>
        <w:pStyle w:val="ParaLevel1"/>
      </w:pPr>
      <w:r>
        <w:t>This can sometimes give rise to diff</w:t>
      </w:r>
      <w:r w:rsidR="00AE65C6">
        <w:t>iculties where</w:t>
      </w:r>
      <w:r w:rsidR="001F77A4">
        <w:t>,</w:t>
      </w:r>
      <w:r w:rsidR="00AE65C6">
        <w:t xml:space="preserve"> </w:t>
      </w:r>
      <w:r w:rsidR="001F77A4">
        <w:t xml:space="preserve">on analysis, </w:t>
      </w:r>
      <w:r w:rsidR="00AE65C6">
        <w:t>a claimant’s claim</w:t>
      </w:r>
      <w:r w:rsidR="005A39E9">
        <w:t xml:space="preserve"> for damages</w:t>
      </w:r>
      <w:r w:rsidR="001F77A4">
        <w:t xml:space="preserve"> </w:t>
      </w:r>
      <w:r w:rsidR="00AC34AD">
        <w:t xml:space="preserve">ignores </w:t>
      </w:r>
      <w:r w:rsidR="00EA315F">
        <w:t xml:space="preserve">the underlying reality or </w:t>
      </w:r>
      <w:r w:rsidR="003D3DCB">
        <w:t>subsequent events</w:t>
      </w:r>
      <w:r w:rsidR="00CA7D0A">
        <w:t>.</w:t>
      </w:r>
      <w:r w:rsidR="00E91A43">
        <w:t xml:space="preserve"> Thus</w:t>
      </w:r>
      <w:r w:rsidR="00ED0052">
        <w:t>,</w:t>
      </w:r>
      <w:r w:rsidR="00E91A43">
        <w:t xml:space="preserve"> where </w:t>
      </w:r>
      <w:r w:rsidR="00127570">
        <w:t xml:space="preserve">it can be shown that </w:t>
      </w:r>
      <w:r w:rsidR="00E91A43">
        <w:t xml:space="preserve">the </w:t>
      </w:r>
      <w:r w:rsidR="000D429C">
        <w:t xml:space="preserve">victim’s claim </w:t>
      </w:r>
      <w:r w:rsidR="00EA315F">
        <w:t>for wasted expenditure</w:t>
      </w:r>
      <w:r w:rsidR="00127570">
        <w:t xml:space="preserve"> in anticipation of </w:t>
      </w:r>
      <w:r w:rsidR="00285E49">
        <w:t>performance of a contract</w:t>
      </w:r>
      <w:r w:rsidR="00127570">
        <w:t xml:space="preserve"> would </w:t>
      </w:r>
      <w:r w:rsidR="00FF6440">
        <w:t xml:space="preserve">never </w:t>
      </w:r>
      <w:r w:rsidR="00127570">
        <w:t xml:space="preserve">have been </w:t>
      </w:r>
      <w:r w:rsidR="00FF6440">
        <w:t xml:space="preserve">recouped </w:t>
      </w:r>
      <w:r w:rsidR="001130E5">
        <w:t xml:space="preserve">(because the contract was </w:t>
      </w:r>
      <w:r w:rsidR="006C57ED">
        <w:t xml:space="preserve">always </w:t>
      </w:r>
      <w:r w:rsidR="001130E5">
        <w:t>a bad bargain</w:t>
      </w:r>
      <w:r w:rsidR="009D6BAB">
        <w:t xml:space="preserve">), or where the </w:t>
      </w:r>
      <w:r w:rsidR="0005541D">
        <w:t xml:space="preserve">losses </w:t>
      </w:r>
      <w:r w:rsidR="002F0E85">
        <w:t>w</w:t>
      </w:r>
      <w:r w:rsidR="000E513C">
        <w:t>ould</w:t>
      </w:r>
      <w:r w:rsidR="002F0E85">
        <w:t xml:space="preserve"> </w:t>
      </w:r>
      <w:r w:rsidR="006C57ED">
        <w:t>have been</w:t>
      </w:r>
      <w:r w:rsidR="0005541D">
        <w:t xml:space="preserve"> more than recouped </w:t>
      </w:r>
      <w:r w:rsidR="00B8138E">
        <w:t>(</w:t>
      </w:r>
      <w:r w:rsidR="0005541D">
        <w:t>because the repudiation gave the victim a more valuable asset than he would have had if the contract had been performed)</w:t>
      </w:r>
      <w:r w:rsidR="00FF6440">
        <w:t xml:space="preserve">, </w:t>
      </w:r>
      <w:r w:rsidR="009D6BAB">
        <w:t xml:space="preserve">the </w:t>
      </w:r>
      <w:r w:rsidR="008A6263">
        <w:t>claim will fail</w:t>
      </w:r>
      <w:r w:rsidR="00DF013A">
        <w:t>:</w:t>
      </w:r>
      <w:r w:rsidR="008A6263">
        <w:t xml:space="preserve"> </w:t>
      </w:r>
      <w:r w:rsidR="00316BCB">
        <w:t xml:space="preserve">in the former situation </w:t>
      </w:r>
      <w:r w:rsidR="008A6263">
        <w:t>because the damages claimed would put the victim in a better position tha</w:t>
      </w:r>
      <w:r w:rsidR="005F4E70">
        <w:t>n it</w:t>
      </w:r>
      <w:r w:rsidR="008A6263">
        <w:t xml:space="preserve"> would have been in if the contract had been performed</w:t>
      </w:r>
      <w:r w:rsidR="00316BCB">
        <w:t xml:space="preserve">; and in the latter because </w:t>
      </w:r>
      <w:r w:rsidR="00B47A89">
        <w:t>of the duty to mitigate</w:t>
      </w:r>
      <w:r w:rsidR="008A6263">
        <w:t>.</w:t>
      </w:r>
    </w:p>
    <w:p w14:paraId="17A3E5DA" w14:textId="74779556" w:rsidR="00940688" w:rsidRDefault="00C36767" w:rsidP="001E3B3A">
      <w:pPr>
        <w:pStyle w:val="ParaLevel1"/>
      </w:pPr>
      <w:r>
        <w:t xml:space="preserve">When a </w:t>
      </w:r>
      <w:r w:rsidR="00B47A89">
        <w:t>claimant</w:t>
      </w:r>
      <w:r>
        <w:t xml:space="preserve"> claims damages in consequence of the other side’s repudiation, </w:t>
      </w:r>
      <w:r w:rsidR="002365CE">
        <w:t>there is</w:t>
      </w:r>
      <w:r>
        <w:t xml:space="preserve"> a choice. </w:t>
      </w:r>
      <w:r w:rsidR="002365CE">
        <w:t>The claimant</w:t>
      </w:r>
      <w:r w:rsidR="00921171">
        <w:t xml:space="preserve"> can either claim its loss of profits or, alternatively, its wasted expenditure. If the claim is for wasted expenditure, </w:t>
      </w:r>
      <w:r w:rsidR="00714226">
        <w:t xml:space="preserve">it </w:t>
      </w:r>
      <w:r w:rsidR="00E82F30">
        <w:t>i</w:t>
      </w:r>
      <w:r w:rsidR="00714226">
        <w:t xml:space="preserve">s not limited to the expenditure incurred after the contract </w:t>
      </w:r>
      <w:r w:rsidR="00D20D1F">
        <w:t xml:space="preserve">was made </w:t>
      </w:r>
      <w:r w:rsidR="00714226">
        <w:t>but c</w:t>
      </w:r>
      <w:r w:rsidR="00E82F30">
        <w:t>an</w:t>
      </w:r>
      <w:r w:rsidR="00714226">
        <w:t xml:space="preserve"> also include </w:t>
      </w:r>
      <w:r w:rsidR="00567E75">
        <w:t xml:space="preserve">the expenditure before the contract, provided it was reasonably </w:t>
      </w:r>
      <w:r w:rsidR="00101355">
        <w:t xml:space="preserve">in the contemplation of the parties as likely to be wasted if the contract were broken: see </w:t>
      </w:r>
      <w:r w:rsidR="00101355">
        <w:rPr>
          <w:i/>
          <w:iCs/>
        </w:rPr>
        <w:t>Anglia Television Limited v Re</w:t>
      </w:r>
      <w:r w:rsidR="005A3B31">
        <w:rPr>
          <w:i/>
          <w:iCs/>
        </w:rPr>
        <w:t>e</w:t>
      </w:r>
      <w:r w:rsidR="003825B7">
        <w:rPr>
          <w:i/>
          <w:iCs/>
        </w:rPr>
        <w:t>d</w:t>
      </w:r>
      <w:r w:rsidR="003825B7">
        <w:t xml:space="preserve"> [1972] 1</w:t>
      </w:r>
      <w:r w:rsidR="00541076">
        <w:t xml:space="preserve"> </w:t>
      </w:r>
      <w:r w:rsidR="003825B7">
        <w:t>QB 60</w:t>
      </w:r>
      <w:r w:rsidR="005A3B31">
        <w:t>. In that case, Lord Denning MR said:</w:t>
      </w:r>
    </w:p>
    <w:p w14:paraId="6A2F24FE" w14:textId="75F9D140" w:rsidR="009624CA" w:rsidRPr="009624CA" w:rsidRDefault="0058195D" w:rsidP="001E3B3A">
      <w:pPr>
        <w:pStyle w:val="Quote"/>
      </w:pPr>
      <w:r>
        <w:t>“It seem</w:t>
      </w:r>
      <w:r w:rsidR="00541076">
        <w:t>s</w:t>
      </w:r>
      <w:r>
        <w:t xml:space="preserve"> to me that a plaintiff in such a case as this has an </w:t>
      </w:r>
      <w:r w:rsidR="00C964A7">
        <w:t xml:space="preserve">election: he can either claim for loss of profits; or for his wasted expenditure. But he must </w:t>
      </w:r>
      <w:r w:rsidR="008140BB">
        <w:t>elect between them. He cannot claim both. If he has not suffered any loss of profit</w:t>
      </w:r>
      <w:r w:rsidR="00CB62AF">
        <w:t>s</w:t>
      </w:r>
      <w:r w:rsidR="00F059E2">
        <w:t xml:space="preserve">- or if he cannot prove what his profits would have been- he can claim in the alternative </w:t>
      </w:r>
      <w:r w:rsidR="00281C7C">
        <w:t xml:space="preserve">the </w:t>
      </w:r>
      <w:r w:rsidR="00F059E2">
        <w:t xml:space="preserve">expenditure </w:t>
      </w:r>
      <w:r w:rsidR="00281C7C">
        <w:t>which</w:t>
      </w:r>
      <w:r w:rsidR="00F059E2">
        <w:t xml:space="preserve"> has been thrown away, </w:t>
      </w:r>
      <w:r w:rsidR="00281C7C">
        <w:t>that is, wasted, by reason of</w:t>
      </w:r>
      <w:r w:rsidR="00F061A4">
        <w:t xml:space="preserve"> the</w:t>
      </w:r>
      <w:r w:rsidR="00281C7C">
        <w:t xml:space="preserve"> breach</w:t>
      </w:r>
      <w:r w:rsidR="009624CA">
        <w:t>.</w:t>
      </w:r>
      <w:r>
        <w:t>”</w:t>
      </w:r>
    </w:p>
    <w:p w14:paraId="7736C765" w14:textId="01D25F70" w:rsidR="00354C7C" w:rsidRPr="005E6736" w:rsidRDefault="005E6736" w:rsidP="001E3B3A">
      <w:pPr>
        <w:pStyle w:val="ParaLevel1"/>
      </w:pPr>
      <w:r w:rsidRPr="005E6736">
        <w:t>There was a time</w:t>
      </w:r>
      <w:r>
        <w:t xml:space="preserve"> when </w:t>
      </w:r>
      <w:r w:rsidR="00262087">
        <w:t xml:space="preserve">a potential distinction </w:t>
      </w:r>
      <w:r w:rsidR="00D20D1F">
        <w:t>was</w:t>
      </w:r>
      <w:r w:rsidR="00262087">
        <w:t xml:space="preserve"> drawn between expectatio</w:t>
      </w:r>
      <w:r w:rsidR="00DD6E6C">
        <w:t>n losses (that is to say, the losses which were suffered as a result of the contract not being performed and therefore not producing th</w:t>
      </w:r>
      <w:r w:rsidR="00541076">
        <w:t>e</w:t>
      </w:r>
      <w:r w:rsidR="00DD6E6C">
        <w:t xml:space="preserve"> expected results) and </w:t>
      </w:r>
      <w:r w:rsidR="00DA7445">
        <w:t xml:space="preserve">reliance losses </w:t>
      </w:r>
      <w:r w:rsidR="00DA7445">
        <w:lastRenderedPageBreak/>
        <w:t xml:space="preserve">(which were said to be expenditure incurred in reliance upon the fact that the contract would </w:t>
      </w:r>
      <w:r w:rsidR="008B77DE">
        <w:t>ultimately be performed)</w:t>
      </w:r>
      <w:r w:rsidR="00541076">
        <w:t>.</w:t>
      </w:r>
      <w:r w:rsidR="00434D0E">
        <w:t xml:space="preserve"> It is not unfair to say that this distinction was</w:t>
      </w:r>
      <w:r w:rsidR="00254CCB">
        <w:t xml:space="preserve"> rather</w:t>
      </w:r>
      <w:r w:rsidR="00434D0E">
        <w:t xml:space="preserve"> more </w:t>
      </w:r>
      <w:r w:rsidR="005E1240">
        <w:t xml:space="preserve">important to </w:t>
      </w:r>
      <w:r w:rsidR="00434D0E">
        <w:t>academic</w:t>
      </w:r>
      <w:r w:rsidR="005E1240">
        <w:t>s</w:t>
      </w:r>
      <w:r w:rsidR="00434D0E">
        <w:t xml:space="preserve"> than </w:t>
      </w:r>
      <w:r w:rsidR="00474E1D">
        <w:t>those in practice</w:t>
      </w:r>
      <w:r w:rsidR="005E1240">
        <w:t>, and</w:t>
      </w:r>
      <w:r w:rsidR="00474E1D">
        <w:t xml:space="preserve"> only mattered </w:t>
      </w:r>
      <w:r w:rsidR="005E1240">
        <w:t xml:space="preserve">at all </w:t>
      </w:r>
      <w:r w:rsidR="004D7DB1">
        <w:t xml:space="preserve">when it was </w:t>
      </w:r>
      <w:r w:rsidR="005E1240">
        <w:t>(</w:t>
      </w:r>
      <w:r w:rsidR="004D7DB1">
        <w:t>wrongly</w:t>
      </w:r>
      <w:r w:rsidR="005E1240">
        <w:t>)</w:t>
      </w:r>
      <w:r w:rsidR="004D7DB1">
        <w:t xml:space="preserve"> suggested</w:t>
      </w:r>
      <w:r w:rsidR="00474E1D">
        <w:t xml:space="preserve"> that reliance losses were, in some way, </w:t>
      </w:r>
      <w:r w:rsidR="00B740E0">
        <w:t xml:space="preserve">a separate head of loss and not recoverable pursuant to the compensatory principle. </w:t>
      </w:r>
    </w:p>
    <w:p w14:paraId="0350E0AE" w14:textId="74E55B67" w:rsidR="003600F6" w:rsidRDefault="00E214E8" w:rsidP="001E3B3A">
      <w:pPr>
        <w:pStyle w:val="ParaLevel1"/>
      </w:pPr>
      <w:r>
        <w:t xml:space="preserve">This </w:t>
      </w:r>
      <w:r w:rsidR="007F5010">
        <w:t xml:space="preserve">alleged </w:t>
      </w:r>
      <w:r>
        <w:t xml:space="preserve">distinction </w:t>
      </w:r>
      <w:r w:rsidR="00233C06">
        <w:t>has lon</w:t>
      </w:r>
      <w:r w:rsidR="008943A4">
        <w:t>g</w:t>
      </w:r>
      <w:r w:rsidR="00233C06">
        <w:t xml:space="preserve"> since been</w:t>
      </w:r>
      <w:r>
        <w:t xml:space="preserve"> expl</w:t>
      </w:r>
      <w:r w:rsidR="00254CCB">
        <w:t>ain</w:t>
      </w:r>
      <w:r>
        <w:t xml:space="preserve">ed </w:t>
      </w:r>
      <w:r w:rsidR="00354C7C">
        <w:t>and resolved</w:t>
      </w:r>
      <w:r w:rsidR="008943A4">
        <w:t xml:space="preserve">, first by Steyn LJ </w:t>
      </w:r>
      <w:r w:rsidR="0082001B">
        <w:t xml:space="preserve">(as he then was) </w:t>
      </w:r>
      <w:r w:rsidR="008943A4">
        <w:t xml:space="preserve">in </w:t>
      </w:r>
      <w:r w:rsidR="008943A4" w:rsidRPr="00732DEF">
        <w:rPr>
          <w:i/>
          <w:iCs/>
        </w:rPr>
        <w:t>Surrey CC v Bredero</w:t>
      </w:r>
      <w:r w:rsidR="003600F6" w:rsidRPr="00732DEF">
        <w:rPr>
          <w:i/>
          <w:iCs/>
        </w:rPr>
        <w:t xml:space="preserve"> </w:t>
      </w:r>
      <w:r w:rsidR="008943A4" w:rsidRPr="00732DEF">
        <w:rPr>
          <w:i/>
          <w:iCs/>
        </w:rPr>
        <w:t>Homes Ltd</w:t>
      </w:r>
      <w:r w:rsidR="008943A4" w:rsidRPr="00732DEF">
        <w:t xml:space="preserve"> </w:t>
      </w:r>
      <w:r w:rsidR="003600F6" w:rsidRPr="00732DEF">
        <w:t>[1993] 1 WLR 1361</w:t>
      </w:r>
      <w:r w:rsidR="003600F6">
        <w:t xml:space="preserve"> and </w:t>
      </w:r>
      <w:r w:rsidR="00254CCB">
        <w:t>subsequently</w:t>
      </w:r>
      <w:r w:rsidR="00354C7C">
        <w:t xml:space="preserve"> </w:t>
      </w:r>
      <w:r>
        <w:t>by Tear</w:t>
      </w:r>
      <w:r w:rsidR="00597ED0">
        <w:t>e</w:t>
      </w:r>
      <w:r>
        <w:t xml:space="preserve"> J in his celebrated judgment in </w:t>
      </w:r>
      <w:r w:rsidR="00EC4F7E">
        <w:rPr>
          <w:i/>
          <w:iCs/>
        </w:rPr>
        <w:t>Omak Maritime Limited v Mamola Challenger Shipping Co.</w:t>
      </w:r>
      <w:r w:rsidR="00585178">
        <w:t xml:space="preserve"> [2010] EWHC 2026 (Comm)</w:t>
      </w:r>
      <w:r w:rsidR="00541076">
        <w:t>,</w:t>
      </w:r>
      <w:r w:rsidR="00585178">
        <w:t xml:space="preserve"> [2011] 2 A</w:t>
      </w:r>
      <w:r w:rsidR="00541076">
        <w:t xml:space="preserve">ll </w:t>
      </w:r>
      <w:r w:rsidR="00585178">
        <w:t xml:space="preserve">ER </w:t>
      </w:r>
      <w:r w:rsidR="00B9009A">
        <w:t>(Comm) 155.</w:t>
      </w:r>
    </w:p>
    <w:p w14:paraId="435C9750" w14:textId="27F265F9" w:rsidR="005479AF" w:rsidRDefault="00EA279B" w:rsidP="001E3B3A">
      <w:pPr>
        <w:pStyle w:val="ParaLevel1"/>
      </w:pPr>
      <w:r w:rsidRPr="00732DEF">
        <w:t xml:space="preserve">In the </w:t>
      </w:r>
      <w:r w:rsidRPr="00732DEF">
        <w:rPr>
          <w:i/>
          <w:iCs/>
        </w:rPr>
        <w:t>Surrey</w:t>
      </w:r>
      <w:r w:rsidRPr="00732DEF">
        <w:t xml:space="preserve"> cas</w:t>
      </w:r>
      <w:r w:rsidR="005C045F">
        <w:t>e</w:t>
      </w:r>
      <w:r w:rsidRPr="00732DEF">
        <w:t>, St</w:t>
      </w:r>
      <w:r w:rsidR="005914D3" w:rsidRPr="00732DEF">
        <w:t>ey</w:t>
      </w:r>
      <w:r w:rsidRPr="00732DEF">
        <w:t>n LJ said at 1369B-D:</w:t>
      </w:r>
    </w:p>
    <w:p w14:paraId="0DCCD4B2" w14:textId="28F14DBE" w:rsidR="00732DEF" w:rsidRPr="00732DEF" w:rsidRDefault="00732DEF" w:rsidP="001E3B3A">
      <w:pPr>
        <w:pStyle w:val="Quote"/>
      </w:pPr>
      <w:r>
        <w:t>“</w:t>
      </w:r>
      <w:r w:rsidR="00313E8D">
        <w:t>An award of compensation for breach of contract serves to protect three separate interests. The starting principle is that the aggrieved party ought to be compensated</w:t>
      </w:r>
      <w:r w:rsidR="00686DB4">
        <w:t xml:space="preserve"> for loss of his positive or expectation interests.</w:t>
      </w:r>
      <w:r w:rsidR="00045C58">
        <w:t xml:space="preserve"> In other words, the object is to put the aggrieved party in the same financial </w:t>
      </w:r>
      <w:r w:rsidR="00E1093D">
        <w:t>position as if the contract had been fully perfo</w:t>
      </w:r>
      <w:r w:rsidR="008C493B">
        <w:t>r</w:t>
      </w:r>
      <w:r w:rsidR="00E1093D">
        <w:t>med. But the law also protects the negative interest of the aggrieved party.</w:t>
      </w:r>
      <w:r w:rsidR="008C493B">
        <w:t xml:space="preserve"> If the aggrieved party is unable </w:t>
      </w:r>
      <w:r w:rsidR="00D944FC">
        <w:t>to establish the value of a</w:t>
      </w:r>
      <w:r w:rsidR="00B85DBE">
        <w:t xml:space="preserve"> </w:t>
      </w:r>
      <w:r w:rsidR="00D944FC">
        <w:t>loss of bargain he may seek compensation in respect of his reli</w:t>
      </w:r>
      <w:r w:rsidR="00B85DBE">
        <w:t xml:space="preserve">ance losses. The object of such as award is to compensate </w:t>
      </w:r>
      <w:r w:rsidR="00F43363">
        <w:t>the aggrieved party for expenses incurred and losses suffered in reliance on the contract.</w:t>
      </w:r>
      <w:r w:rsidR="006542F5">
        <w:t xml:space="preserve"> These two complementary principles</w:t>
      </w:r>
      <w:r w:rsidR="00EF7E5A">
        <w:t xml:space="preserve"> share one feature. Both are pure compensatory principles. If the aggrieved party has suffered no loss he is not entitled to be compensated by invoking these principles. The application of these principles to the present case would result in an award of nominal damages only.</w:t>
      </w:r>
      <w:r>
        <w:t>”</w:t>
      </w:r>
    </w:p>
    <w:p w14:paraId="71B845C9" w14:textId="1B86C340" w:rsidR="00CA7D0A" w:rsidRDefault="00541076" w:rsidP="001E3B3A">
      <w:pPr>
        <w:pStyle w:val="ParaLevel1"/>
      </w:pPr>
      <w:r w:rsidRPr="00E94BE9">
        <w:rPr>
          <w:i/>
          <w:iCs/>
        </w:rPr>
        <w:t>Omak</w:t>
      </w:r>
      <w:r w:rsidR="00287CD7">
        <w:t xml:space="preserve"> was a case in which</w:t>
      </w:r>
      <w:r w:rsidR="00F73B7C">
        <w:t>, for the purposes of their damages claim,</w:t>
      </w:r>
      <w:r w:rsidR="00287CD7">
        <w:t xml:space="preserve"> the </w:t>
      </w:r>
      <w:r w:rsidR="00F73B7C">
        <w:t xml:space="preserve">Owners wanted to ignore the fact </w:t>
      </w:r>
      <w:r w:rsidR="000727B8">
        <w:t>that the Charterers’ breach had actually put them in a b</w:t>
      </w:r>
      <w:r w:rsidR="00213715">
        <w:t>e</w:t>
      </w:r>
      <w:r w:rsidR="000727B8">
        <w:t xml:space="preserve">tter position than if the contract had been performed. </w:t>
      </w:r>
      <w:r w:rsidR="00597ED0">
        <w:t xml:space="preserve">Teare J dealt in detail with the asserted difference between reliance and expectation </w:t>
      </w:r>
      <w:r w:rsidR="00456CD4">
        <w:t>losses and concluded that wasted expenditure was a form of expectation loss and was not recoverable if in fact the claimant had not suffered any net loss as a result of the termination of the contract</w:t>
      </w:r>
      <w:r w:rsidR="00CB3C1B">
        <w:t>. He concluded:</w:t>
      </w:r>
    </w:p>
    <w:p w14:paraId="2E7AF2B0" w14:textId="36D43C2A" w:rsidR="00067F69" w:rsidRPr="008A5A22" w:rsidRDefault="00CB3C1B" w:rsidP="001E3B3A">
      <w:pPr>
        <w:spacing w:before="100" w:beforeAutospacing="1" w:after="100" w:afterAutospacing="1"/>
        <w:ind w:left="1134" w:right="368"/>
        <w:jc w:val="both"/>
        <w:rPr>
          <w:color w:val="000000"/>
          <w:sz w:val="27"/>
          <w:szCs w:val="27"/>
          <w:lang w:eastAsia="en-GB"/>
        </w:rPr>
      </w:pPr>
      <w:r>
        <w:t>“</w:t>
      </w:r>
      <w:bookmarkStart w:id="10" w:name="para55"/>
      <w:bookmarkStart w:id="11" w:name="para59"/>
      <w:r w:rsidR="008A5A22" w:rsidRPr="008A5A22">
        <w:rPr>
          <w:color w:val="000000"/>
          <w:lang w:eastAsia="en-GB"/>
        </w:rPr>
        <w:t xml:space="preserve">55. </w:t>
      </w:r>
      <w:r w:rsidR="008A5A22" w:rsidRPr="00FA7223">
        <w:rPr>
          <w:color w:val="000000"/>
          <w:lang w:eastAsia="en-GB"/>
        </w:rPr>
        <w:t>I am not therefore persuaded that the right to choose or elect between claiming damages on an expectancy basis or on a reliance basis indicates that there are two different principles at work. Both bases of damages are founded on, and are illustrations of, the fundamental principle in </w:t>
      </w:r>
      <w:r w:rsidR="008A5A22" w:rsidRPr="00FA7223">
        <w:rPr>
          <w:i/>
          <w:iCs/>
          <w:color w:val="000000"/>
          <w:lang w:eastAsia="en-GB"/>
        </w:rPr>
        <w:t>Robinson v Harman, </w:t>
      </w:r>
      <w:r w:rsidR="008A5A22" w:rsidRPr="00FA7223">
        <w:rPr>
          <w:color w:val="000000"/>
          <w:lang w:eastAsia="en-GB"/>
        </w:rPr>
        <w:t>for the reasons explained by Chief Judge Learned Hand in </w:t>
      </w:r>
      <w:r w:rsidR="008A5A22" w:rsidRPr="00FA7223">
        <w:rPr>
          <w:i/>
          <w:iCs/>
          <w:color w:val="000000"/>
          <w:lang w:eastAsia="en-GB"/>
        </w:rPr>
        <w:t>L. Albert &amp; Son v Armstrong Rubber Co., </w:t>
      </w:r>
      <w:r w:rsidR="008A5A22" w:rsidRPr="00FA7223">
        <w:rPr>
          <w:color w:val="000000"/>
          <w:lang w:eastAsia="en-GB"/>
        </w:rPr>
        <w:t>by Berger J. in</w:t>
      </w:r>
      <w:r w:rsidR="008A5A22" w:rsidRPr="00FA7223">
        <w:rPr>
          <w:i/>
          <w:iCs/>
          <w:color w:val="000000"/>
          <w:lang w:eastAsia="en-GB"/>
        </w:rPr>
        <w:t> Bowlay Logging v Donmar Limited, </w:t>
      </w:r>
      <w:r w:rsidR="008A5A22" w:rsidRPr="00FA7223">
        <w:rPr>
          <w:color w:val="000000"/>
          <w:lang w:eastAsia="en-GB"/>
        </w:rPr>
        <w:t>by all members of the High Court of Australia in</w:t>
      </w:r>
      <w:r w:rsidR="008A5A22" w:rsidRPr="00FA7223">
        <w:rPr>
          <w:i/>
          <w:iCs/>
          <w:color w:val="000000"/>
          <w:lang w:eastAsia="en-GB"/>
        </w:rPr>
        <w:t> The Commonwealth of Australia v </w:t>
      </w:r>
      <w:r w:rsidR="008A5A22" w:rsidRPr="00C2401E">
        <w:rPr>
          <w:i/>
          <w:iCs/>
          <w:color w:val="000000"/>
          <w:lang w:eastAsia="en-GB"/>
        </w:rPr>
        <w:t>Amman</w:t>
      </w:r>
      <w:r w:rsidR="008A5A22" w:rsidRPr="00FA7223">
        <w:rPr>
          <w:color w:val="000000"/>
          <w:lang w:eastAsia="en-GB"/>
        </w:rPr>
        <w:t xml:space="preserve"> and by the English Courts in</w:t>
      </w:r>
      <w:r w:rsidR="008A5A22" w:rsidRPr="00FA7223">
        <w:rPr>
          <w:i/>
          <w:iCs/>
          <w:color w:val="000000"/>
          <w:lang w:eastAsia="en-GB"/>
        </w:rPr>
        <w:t> C&amp;P Haulage v Middleton </w:t>
      </w:r>
      <w:r w:rsidR="008A5A22" w:rsidRPr="00FA7223">
        <w:rPr>
          <w:color w:val="000000"/>
          <w:lang w:eastAsia="en-GB"/>
        </w:rPr>
        <w:t>and</w:t>
      </w:r>
      <w:r w:rsidR="008A5A22" w:rsidRPr="00FA7223">
        <w:rPr>
          <w:i/>
          <w:iCs/>
          <w:color w:val="000000"/>
          <w:lang w:eastAsia="en-GB"/>
        </w:rPr>
        <w:t> CCC Films v Impact Quadrant Films Limited. </w:t>
      </w:r>
      <w:r w:rsidR="008A5A22" w:rsidRPr="00FA7223">
        <w:rPr>
          <w:color w:val="000000"/>
          <w:lang w:eastAsia="en-GB"/>
        </w:rPr>
        <w:t xml:space="preserve">Thus, notwithstanding my unfeigned respect for any opinion of </w:t>
      </w:r>
      <w:r w:rsidR="008A5A22" w:rsidRPr="00FA7223">
        <w:rPr>
          <w:color w:val="000000"/>
          <w:lang w:eastAsia="en-GB"/>
        </w:rPr>
        <w:lastRenderedPageBreak/>
        <w:t>Professor Treitel, I am unable to accept that there are two principles, rather than one, governing the law of damages for breach of contract</w:t>
      </w:r>
      <w:bookmarkEnd w:id="10"/>
      <w:r w:rsidR="008A5A22">
        <w:rPr>
          <w:color w:val="000000"/>
          <w:sz w:val="27"/>
          <w:szCs w:val="27"/>
          <w:lang w:eastAsia="en-GB"/>
        </w:rPr>
        <w:t>…</w:t>
      </w:r>
    </w:p>
    <w:p w14:paraId="2F6B9C7D" w14:textId="1F8A4271" w:rsidR="00CB3C1B" w:rsidRPr="009A72CB" w:rsidRDefault="00023884" w:rsidP="001E3B3A">
      <w:pPr>
        <w:pStyle w:val="ListParagraph"/>
        <w:spacing w:before="100" w:beforeAutospacing="1" w:after="100" w:afterAutospacing="1" w:line="240" w:lineRule="auto"/>
        <w:ind w:left="1134" w:right="368"/>
        <w:jc w:val="both"/>
        <w:rPr>
          <w:rFonts w:ascii="Times New Roman" w:eastAsia="Times New Roman" w:hAnsi="Times New Roman"/>
          <w:color w:val="000000"/>
          <w:sz w:val="24"/>
          <w:szCs w:val="24"/>
          <w:lang w:eastAsia="en-GB"/>
        </w:rPr>
      </w:pPr>
      <w:r w:rsidRPr="00F33684">
        <w:rPr>
          <w:rFonts w:ascii="Times New Roman" w:eastAsia="Times New Roman" w:hAnsi="Times New Roman"/>
          <w:color w:val="000000"/>
          <w:sz w:val="24"/>
          <w:szCs w:val="24"/>
          <w:lang w:eastAsia="en-GB"/>
        </w:rPr>
        <w:t>59.  This appears to be true and is the reason why both parties accepted that there was no binding authority as to the question which the Court has to decide. However, in circumstances where, for the reasons I have given, the weight of authority firmly suggests that an award of reliance damages is governed by the principle in </w:t>
      </w:r>
      <w:r w:rsidRPr="00F33684">
        <w:rPr>
          <w:rFonts w:ascii="Times New Roman" w:eastAsia="Times New Roman" w:hAnsi="Times New Roman"/>
          <w:i/>
          <w:iCs/>
          <w:color w:val="000000"/>
          <w:sz w:val="24"/>
          <w:szCs w:val="24"/>
          <w:lang w:eastAsia="en-GB"/>
        </w:rPr>
        <w:t>Robinson v Harman</w:t>
      </w:r>
      <w:r w:rsidRPr="00F33684">
        <w:rPr>
          <w:rFonts w:ascii="Times New Roman" w:eastAsia="Times New Roman" w:hAnsi="Times New Roman"/>
          <w:color w:val="000000"/>
          <w:sz w:val="24"/>
          <w:szCs w:val="24"/>
          <w:lang w:eastAsia="en-GB"/>
        </w:rPr>
        <w:t> I consider that to award substantial damages, measured by wasted expenditure, where the Owners have, as a result of the Charterers' breach, been able to trade the vessel at the higher market rates and have "more than recuperated" their loss, would be wrong in principle. Such an award would place the Owners in a better position than they would have been in had the contract been performed. Moreover, damages for breach of contract are intended to compensate for loss suffered and the Owners have, as a result of their own efforts to mitigate their loss, suffered no loss. To ignore the benefits received by the Owners as a result of their action to mitigate their loss would be contrary to the principles established by </w:t>
      </w:r>
      <w:r w:rsidRPr="00F33684">
        <w:rPr>
          <w:rFonts w:ascii="Times New Roman" w:eastAsia="Times New Roman" w:hAnsi="Times New Roman"/>
          <w:i/>
          <w:iCs/>
          <w:color w:val="000000"/>
          <w:sz w:val="24"/>
          <w:szCs w:val="24"/>
          <w:lang w:eastAsia="en-GB"/>
        </w:rPr>
        <w:t>British Westinghouse</w:t>
      </w:r>
      <w:r w:rsidRPr="00F33684">
        <w:rPr>
          <w:rFonts w:ascii="Times New Roman" w:eastAsia="Times New Roman" w:hAnsi="Times New Roman"/>
          <w:color w:val="000000"/>
          <w:sz w:val="24"/>
          <w:szCs w:val="24"/>
          <w:lang w:eastAsia="en-GB"/>
        </w:rPr>
        <w:t>.</w:t>
      </w:r>
      <w:bookmarkEnd w:id="11"/>
      <w:r w:rsidR="00CB3C1B">
        <w:t>”</w:t>
      </w:r>
    </w:p>
    <w:p w14:paraId="6C3E520C" w14:textId="08CDF64D" w:rsidR="00085000" w:rsidRDefault="00BC6ABA" w:rsidP="001E3B3A">
      <w:pPr>
        <w:pStyle w:val="ParaLevel1"/>
      </w:pPr>
      <w:r>
        <w:t xml:space="preserve">These points of principle were confirmed by Leggatt J (as he then was) in </w:t>
      </w:r>
      <w:r w:rsidR="00B131C5">
        <w:rPr>
          <w:i/>
          <w:iCs/>
        </w:rPr>
        <w:t>Yam</w:t>
      </w:r>
      <w:r w:rsidR="001329BB">
        <w:rPr>
          <w:i/>
          <w:iCs/>
        </w:rPr>
        <w:t xml:space="preserve"> Se</w:t>
      </w:r>
      <w:r w:rsidR="00B131C5">
        <w:rPr>
          <w:i/>
          <w:iCs/>
        </w:rPr>
        <w:t xml:space="preserve">ng PTE Limited v International Trade Corporation Limited </w:t>
      </w:r>
      <w:r w:rsidR="00B131C5">
        <w:t>[2013] EWHC 111 (QB)</w:t>
      </w:r>
      <w:r w:rsidR="000D3B27">
        <w:t>; [2013] 1ALL</w:t>
      </w:r>
      <w:r w:rsidR="00C2401E">
        <w:t xml:space="preserve"> </w:t>
      </w:r>
      <w:r w:rsidR="000D3B27">
        <w:t>ER (Comm) 1321. In that case ITC</w:t>
      </w:r>
      <w:r w:rsidR="00442C8D">
        <w:t xml:space="preserve"> was in repudiatory breach of contract </w:t>
      </w:r>
      <w:r w:rsidR="00D55A1E">
        <w:t>which</w:t>
      </w:r>
      <w:r w:rsidR="00442C8D">
        <w:t xml:space="preserve"> justified </w:t>
      </w:r>
      <w:r w:rsidR="00127FCA">
        <w:t>Y</w:t>
      </w:r>
      <w:r w:rsidR="00297061">
        <w:t xml:space="preserve">am </w:t>
      </w:r>
      <w:r w:rsidR="00127FCA">
        <w:t>S</w:t>
      </w:r>
      <w:r w:rsidR="00297061">
        <w:t>eng</w:t>
      </w:r>
      <w:r w:rsidR="00127FCA">
        <w:t xml:space="preserve"> in terminating </w:t>
      </w:r>
      <w:r w:rsidR="000B253E">
        <w:t>that contract</w:t>
      </w:r>
      <w:r w:rsidR="00127FCA">
        <w:t xml:space="preserve">. There was a </w:t>
      </w:r>
      <w:r w:rsidR="00351969">
        <w:t>rebuttable</w:t>
      </w:r>
      <w:r w:rsidR="00127FCA">
        <w:t xml:space="preserve"> presumption that Y</w:t>
      </w:r>
      <w:r w:rsidR="00297061">
        <w:t xml:space="preserve">am </w:t>
      </w:r>
      <w:r w:rsidR="00127FCA">
        <w:t>S</w:t>
      </w:r>
      <w:r w:rsidR="00297061">
        <w:t>eng</w:t>
      </w:r>
      <w:r w:rsidR="00127FCA">
        <w:t xml:space="preserve"> would have recouped </w:t>
      </w:r>
      <w:r w:rsidR="00C53C2C">
        <w:t xml:space="preserve">the </w:t>
      </w:r>
      <w:r w:rsidR="00127FCA">
        <w:t>expenditure incurred in reliance on ITC’s performance of the</w:t>
      </w:r>
      <w:r w:rsidR="000F58FA">
        <w:t xml:space="preserve"> </w:t>
      </w:r>
      <w:r w:rsidR="00127FCA">
        <w:t>contract</w:t>
      </w:r>
      <w:r w:rsidR="000F58FA">
        <w:t>.</w:t>
      </w:r>
      <w:r w:rsidR="00351969">
        <w:t xml:space="preserve"> Leggatt J said:</w:t>
      </w:r>
    </w:p>
    <w:p w14:paraId="1AE84DE4" w14:textId="43761AD6" w:rsidR="00662DB3" w:rsidRPr="00297061" w:rsidRDefault="00CD5BAA" w:rsidP="001E3B3A">
      <w:pPr>
        <w:spacing w:before="100" w:beforeAutospacing="1" w:after="100" w:afterAutospacing="1"/>
        <w:ind w:left="1134" w:right="368"/>
        <w:jc w:val="both"/>
        <w:rPr>
          <w:color w:val="000000"/>
          <w:lang w:eastAsia="en-GB"/>
        </w:rPr>
      </w:pPr>
      <w:r w:rsidRPr="00297061">
        <w:t xml:space="preserve"> </w:t>
      </w:r>
      <w:r w:rsidR="003E56C9" w:rsidRPr="00297061">
        <w:t xml:space="preserve">   </w:t>
      </w:r>
      <w:r w:rsidR="00351969" w:rsidRPr="00297061">
        <w:t>“</w:t>
      </w:r>
      <w:r w:rsidR="00662DB3" w:rsidRPr="00297061">
        <w:rPr>
          <w:b/>
          <w:bCs/>
          <w:color w:val="000000"/>
          <w:lang w:eastAsia="en-GB"/>
        </w:rPr>
        <w:t>Claim for Wasted Expenditure</w:t>
      </w:r>
    </w:p>
    <w:p w14:paraId="5D00DB0D" w14:textId="77777777" w:rsidR="00662DB3" w:rsidRPr="00297061" w:rsidRDefault="00662DB3" w:rsidP="001E3B3A">
      <w:pPr>
        <w:spacing w:before="100" w:beforeAutospacing="1" w:after="100" w:afterAutospacing="1"/>
        <w:ind w:left="1134" w:right="368"/>
        <w:jc w:val="both"/>
        <w:rPr>
          <w:color w:val="000000"/>
          <w:lang w:eastAsia="en-GB"/>
        </w:rPr>
      </w:pPr>
      <w:r w:rsidRPr="00297061">
        <w:rPr>
          <w:color w:val="000000"/>
          <w:lang w:eastAsia="en-GB"/>
        </w:rPr>
        <w:t xml:space="preserve">186. </w:t>
      </w:r>
      <w:bookmarkStart w:id="12" w:name="para186"/>
      <w:r w:rsidRPr="00297061">
        <w:rPr>
          <w:color w:val="000000"/>
          <w:lang w:eastAsia="en-GB"/>
        </w:rPr>
        <w:t>ITC's alternative claim is for its net expenditure incurred as a result of entering into the Agreement. The basis on which wasted expenditure can be recovered as damages for breach of contract was considered by Teare J in </w:t>
      </w:r>
      <w:r w:rsidRPr="00BB77E3">
        <w:rPr>
          <w:i/>
          <w:iCs/>
          <w:color w:val="000000"/>
          <w:lang w:eastAsia="en-GB"/>
        </w:rPr>
        <w:t>Omak Maritime Ltd v Mamola Challenger Shipping Co</w:t>
      </w:r>
      <w:r w:rsidRPr="00297061">
        <w:rPr>
          <w:color w:val="000000"/>
          <w:lang w:eastAsia="en-GB"/>
        </w:rPr>
        <w:t> </w:t>
      </w:r>
      <w:bookmarkEnd w:id="12"/>
      <w:r w:rsidRPr="00297061">
        <w:rPr>
          <w:lang w:eastAsia="en-GB"/>
        </w:rPr>
        <w:t>[2011] 1 Lloyd's Rep 47.</w:t>
      </w:r>
      <w:r w:rsidRPr="00297061">
        <w:rPr>
          <w:color w:val="000000"/>
          <w:lang w:eastAsia="en-GB"/>
        </w:rPr>
        <w:t xml:space="preserve"> In his masterly judgment Teare J has shown that awarding compensation for wasted expenditure is not an exception to the fundamental principle stated by Baron Parke in </w:t>
      </w:r>
      <w:r w:rsidRPr="00D82B78">
        <w:rPr>
          <w:i/>
          <w:iCs/>
          <w:color w:val="000000"/>
          <w:lang w:eastAsia="en-GB"/>
        </w:rPr>
        <w:t>Robinson v Harman</w:t>
      </w:r>
      <w:r w:rsidRPr="00297061">
        <w:rPr>
          <w:color w:val="000000"/>
          <w:lang w:eastAsia="en-GB"/>
        </w:rPr>
        <w:t> (1848) 1 Ex 850 at 855 that the aim of an award of damages for breach of contract is to put the injured party, so far as money can do it, in the same position as if the contract had been performed, but is a method of giving effect to that fundamental principle. That conclusion must logically follow once it is recognised, as it was by the Court of Appeal in </w:t>
      </w:r>
      <w:r w:rsidRPr="00D82B78">
        <w:rPr>
          <w:i/>
          <w:iCs/>
          <w:color w:val="000000"/>
          <w:lang w:eastAsia="en-GB"/>
        </w:rPr>
        <w:t>C &amp; P Haulage v Middleton</w:t>
      </w:r>
      <w:r w:rsidRPr="00297061">
        <w:rPr>
          <w:color w:val="000000"/>
          <w:lang w:eastAsia="en-GB"/>
        </w:rPr>
        <w:t> </w:t>
      </w:r>
      <w:r w:rsidRPr="00297061">
        <w:rPr>
          <w:lang w:eastAsia="en-GB"/>
        </w:rPr>
        <w:t>[1983] 1 WLR 1461,</w:t>
      </w:r>
      <w:r w:rsidRPr="00297061">
        <w:rPr>
          <w:color w:val="000000"/>
          <w:lang w:eastAsia="en-GB"/>
        </w:rPr>
        <w:t xml:space="preserve"> that the court will not on a claim for reimbursement of losses incurred in reliance on the contract knowingly put the claimant in a better position than if the contract had been performed.</w:t>
      </w:r>
    </w:p>
    <w:p w14:paraId="04E0568C" w14:textId="77777777" w:rsidR="00662DB3" w:rsidRPr="00297061" w:rsidRDefault="00662DB3" w:rsidP="001E3B3A">
      <w:pPr>
        <w:spacing w:before="100" w:beforeAutospacing="1" w:after="100" w:afterAutospacing="1"/>
        <w:ind w:left="1134" w:right="368"/>
        <w:jc w:val="both"/>
        <w:rPr>
          <w:color w:val="000000"/>
          <w:lang w:eastAsia="en-GB"/>
        </w:rPr>
      </w:pPr>
      <w:bookmarkStart w:id="13" w:name="para187"/>
      <w:r w:rsidRPr="00297061">
        <w:rPr>
          <w:color w:val="000000"/>
          <w:lang w:eastAsia="en-GB"/>
        </w:rPr>
        <w:t>187. The advantage of claiming damages on the 'reliance' basis is not that the claimant can recover expenditure which would have been wasted even if the contract had been performed but that, where such a claim is made, the burden of proof lies on the defendant to show that the expenditure would not have been recouped and would have been wasted in any event: see </w:t>
      </w:r>
      <w:r w:rsidRPr="00D82B78">
        <w:rPr>
          <w:i/>
          <w:iCs/>
          <w:color w:val="000000"/>
          <w:lang w:eastAsia="en-GB"/>
        </w:rPr>
        <w:t>CCC Films (London) Ltd v Impact Quadrant Films</w:t>
      </w:r>
      <w:r w:rsidRPr="00297061">
        <w:rPr>
          <w:color w:val="000000"/>
          <w:lang w:eastAsia="en-GB"/>
        </w:rPr>
        <w:t xml:space="preserve"> [1985] QB 16. In this regard the </w:t>
      </w:r>
      <w:r w:rsidRPr="00297061">
        <w:rPr>
          <w:color w:val="000000"/>
          <w:lang w:eastAsia="en-GB"/>
        </w:rPr>
        <w:lastRenderedPageBreak/>
        <w:t>English courts have adopted the approach stated by Learned Hand CJ in </w:t>
      </w:r>
      <w:r w:rsidRPr="00D82B78">
        <w:rPr>
          <w:i/>
          <w:iCs/>
          <w:color w:val="000000"/>
          <w:lang w:eastAsia="en-GB"/>
        </w:rPr>
        <w:t>L Albert &amp; Son v Armstrong Rubber Co</w:t>
      </w:r>
      <w:r w:rsidRPr="00297061">
        <w:rPr>
          <w:color w:val="000000"/>
          <w:lang w:eastAsia="en-GB"/>
        </w:rPr>
        <w:t> 178 F 2d 182 (1949):</w:t>
      </w:r>
      <w:bookmarkEnd w:id="13"/>
    </w:p>
    <w:p w14:paraId="2D64DDA7" w14:textId="77777777" w:rsidR="00662DB3" w:rsidRPr="00297061" w:rsidRDefault="00662DB3" w:rsidP="001E3B3A">
      <w:pPr>
        <w:spacing w:after="100"/>
        <w:ind w:left="1134" w:right="368"/>
        <w:jc w:val="both"/>
        <w:rPr>
          <w:color w:val="000000"/>
          <w:lang w:eastAsia="en-GB"/>
        </w:rPr>
      </w:pPr>
      <w:r w:rsidRPr="00297061">
        <w:rPr>
          <w:color w:val="000000"/>
          <w:lang w:eastAsia="en-GB"/>
        </w:rPr>
        <w:t>"We cannot agree that the promisor's default in performance should under this guise make him the insurer of the promisee's venture; yet it does not follow that the breach should not throw upon him the duty of showing that the value of the performance would in fact have been less than the promisee's outlay. It is often very hard to learn what the value of the performance would have been; and it is a common expedient, and a just one, in such situations to put the peril of the answer upon that party who by his wrong has made the issue relevant to the rights of the other."</w:t>
      </w:r>
    </w:p>
    <w:p w14:paraId="10CE87D5" w14:textId="4D3F94F6" w:rsidR="00662DB3" w:rsidRPr="00297061" w:rsidRDefault="00662DB3" w:rsidP="001E3B3A">
      <w:pPr>
        <w:spacing w:before="100" w:beforeAutospacing="1" w:after="100" w:afterAutospacing="1"/>
        <w:ind w:left="1134" w:right="368"/>
        <w:jc w:val="both"/>
        <w:rPr>
          <w:color w:val="000000"/>
          <w:lang w:eastAsia="en-GB"/>
        </w:rPr>
      </w:pPr>
      <w:r w:rsidRPr="00297061">
        <w:rPr>
          <w:color w:val="000000"/>
          <w:lang w:eastAsia="en-GB"/>
        </w:rPr>
        <w:t xml:space="preserve">188. </w:t>
      </w:r>
      <w:bookmarkStart w:id="14" w:name="para188"/>
      <w:r w:rsidRPr="00297061">
        <w:rPr>
          <w:color w:val="000000"/>
          <w:lang w:eastAsia="en-GB"/>
        </w:rPr>
        <w:t xml:space="preserve">The "common expedient" referred to by Learned Hand </w:t>
      </w:r>
      <w:r w:rsidR="00BB77E3">
        <w:rPr>
          <w:color w:val="000000"/>
          <w:lang w:eastAsia="en-GB"/>
        </w:rPr>
        <w:t xml:space="preserve">LJ </w:t>
      </w:r>
      <w:r w:rsidRPr="00297061">
        <w:rPr>
          <w:color w:val="000000"/>
          <w:lang w:eastAsia="en-GB"/>
        </w:rPr>
        <w:t>reflects a general theme which runs through the law of damages. On the one hand, the general rule that the burden lies on the claimant to prove its case applies to proof of loss just as it does to the other elements of the claimant's cause of action. But on the other hand, the attempt to estimate what benefit the claimant has lost as a result of the defendant's breach of contract or other wrong can sometimes involve considerable uncertainty; and courts will do the best they can not to allow difficulty of estimation to deprive the claimant of a remedy, particularly where that difficulty is itself the result of the defendant's wrongdoing. As Vaughan Williams LJ said in </w:t>
      </w:r>
      <w:r w:rsidRPr="00D82B78">
        <w:rPr>
          <w:i/>
          <w:iCs/>
          <w:color w:val="000000"/>
          <w:lang w:eastAsia="en-GB"/>
        </w:rPr>
        <w:t>Chaplin v Hicks</w:t>
      </w:r>
      <w:r w:rsidRPr="00297061">
        <w:rPr>
          <w:color w:val="000000"/>
          <w:lang w:eastAsia="en-GB"/>
        </w:rPr>
        <w:t> </w:t>
      </w:r>
      <w:bookmarkEnd w:id="14"/>
      <w:r w:rsidRPr="00297061">
        <w:rPr>
          <w:lang w:eastAsia="en-GB"/>
        </w:rPr>
        <w:t>[1911] 2 KB 786</w:t>
      </w:r>
      <w:r w:rsidRPr="00297061">
        <w:rPr>
          <w:color w:val="000000"/>
          <w:lang w:eastAsia="en-GB"/>
        </w:rPr>
        <w:t> at 792: "the fact that damages cannot be assessed with certainty does not relieve the wrong-doer of the necessity of paying damages for his breach of contract." Accordingly the court will attempt so far as it reasonably can to assess the claimant's loss even where precise calculation is impossible. The court is aided in this task by what may be called the principle of reasonable assumptions – namely, that it is fair to resolve uncertainties about what would have happened but for the defendant's wrongdoing by making reasonable assumptions which err if anything on the side of generosity to the claimant where it is the defendant's wrongdoing which has created those uncertainties…</w:t>
      </w:r>
    </w:p>
    <w:p w14:paraId="5E3DA189" w14:textId="77777777" w:rsidR="00662DB3" w:rsidRPr="00297061" w:rsidRDefault="00662DB3" w:rsidP="001E3B3A">
      <w:pPr>
        <w:spacing w:before="100" w:beforeAutospacing="1" w:after="100" w:afterAutospacing="1"/>
        <w:ind w:left="1134" w:right="368"/>
        <w:jc w:val="both"/>
        <w:rPr>
          <w:color w:val="000000"/>
          <w:lang w:eastAsia="en-GB"/>
        </w:rPr>
      </w:pPr>
      <w:r w:rsidRPr="00297061">
        <w:rPr>
          <w:color w:val="000000"/>
          <w:lang w:eastAsia="en-GB"/>
        </w:rPr>
        <w:t xml:space="preserve">190. </w:t>
      </w:r>
      <w:bookmarkStart w:id="15" w:name="para190"/>
      <w:r w:rsidRPr="00297061">
        <w:rPr>
          <w:color w:val="000000"/>
          <w:lang w:eastAsia="en-GB"/>
        </w:rPr>
        <w:t>It seems to me that the (rebuttable) presumption that the claimant would have recouped expenditure incurred in reliance on the defendant's performance of the contract is an illustration of this approach. Parties in normal circumstances contract and incur expenditure in pursuance of their contract in the expectation of making a profit. Where money has been spent in that expectation but the defendant's breach of contract has prevented that expectation from being put to the test, it is fair to assume that the claimant would at least have recouped its expenditure had the contract been performed unless and to the extent that the defendant can prove otherwise.</w:t>
      </w:r>
      <w:bookmarkEnd w:id="15"/>
    </w:p>
    <w:p w14:paraId="0185C259" w14:textId="66FF2FA3" w:rsidR="00351969" w:rsidRPr="00297061" w:rsidRDefault="00662DB3" w:rsidP="001E3B3A">
      <w:pPr>
        <w:spacing w:before="100" w:beforeAutospacing="1" w:after="100" w:afterAutospacing="1"/>
        <w:ind w:left="1134" w:right="368"/>
        <w:jc w:val="both"/>
      </w:pPr>
      <w:bookmarkStart w:id="16" w:name="para191"/>
      <w:r w:rsidRPr="00297061">
        <w:rPr>
          <w:color w:val="000000"/>
          <w:lang w:eastAsia="en-GB"/>
        </w:rPr>
        <w:t xml:space="preserve">191. Applying this approach to the present case, ITC has not attempted to discharge the burden of showing what financial return Yam Seng would have made if ITC had not been in breach of contract. It is reasonable to suppose that if ITC had made all the Manchester United products available in accordance with the timetable promised and had shipped all orders promptly, Yam Seng would have made more sales than it in fact did. What the proceeds of such sales would have been and whether they would have been sufficient </w:t>
      </w:r>
      <w:r w:rsidRPr="00297061">
        <w:rPr>
          <w:color w:val="000000"/>
          <w:lang w:eastAsia="en-GB"/>
        </w:rPr>
        <w:lastRenderedPageBreak/>
        <w:t>to defray Yam Seng's expenditure including its expenditure on marketing and promoting the fragrance is impossible for me to determine. ITC has not put forward any estimate of what loss, if any, Yam Seng would have suffered in those circumstances and I am unable to make such an assessment</w:t>
      </w:r>
      <w:bookmarkEnd w:id="16"/>
      <w:r w:rsidR="00052AC7" w:rsidRPr="00297061">
        <w:rPr>
          <w:color w:val="000000"/>
          <w:lang w:eastAsia="en-GB"/>
        </w:rPr>
        <w:t>.</w:t>
      </w:r>
      <w:r w:rsidR="00351969" w:rsidRPr="00297061">
        <w:t>”</w:t>
      </w:r>
      <w:r w:rsidR="000501CE" w:rsidRPr="00297061">
        <w:t xml:space="preserve"> </w:t>
      </w:r>
    </w:p>
    <w:p w14:paraId="43B0D17E" w14:textId="46B931F0" w:rsidR="00CD5BAA" w:rsidRDefault="00CA1C54" w:rsidP="001E3B3A">
      <w:pPr>
        <w:pStyle w:val="ParaLevel1"/>
      </w:pPr>
      <w:r>
        <w:t>Mr Kramer</w:t>
      </w:r>
      <w:r w:rsidR="00C53C2C">
        <w:t xml:space="preserve"> QC</w:t>
      </w:r>
      <w:r>
        <w:t xml:space="preserve">, on behalf of IBM, </w:t>
      </w:r>
      <w:r w:rsidR="00EC023A">
        <w:t xml:space="preserve">also </w:t>
      </w:r>
      <w:r>
        <w:t xml:space="preserve">took the court to a decision of </w:t>
      </w:r>
      <w:r w:rsidR="002465B9">
        <w:t>the</w:t>
      </w:r>
      <w:r>
        <w:t xml:space="preserve"> deputy judge in </w:t>
      </w:r>
      <w:r>
        <w:rPr>
          <w:i/>
          <w:iCs/>
        </w:rPr>
        <w:t>Gal</w:t>
      </w:r>
      <w:r w:rsidR="006E6848">
        <w:rPr>
          <w:i/>
          <w:iCs/>
        </w:rPr>
        <w:t>t</w:t>
      </w:r>
      <w:r>
        <w:rPr>
          <w:i/>
          <w:iCs/>
        </w:rPr>
        <w:t>rade Ltd v BP Oil Inter</w:t>
      </w:r>
      <w:r w:rsidR="007F4B6E">
        <w:rPr>
          <w:i/>
          <w:iCs/>
        </w:rPr>
        <w:t>na</w:t>
      </w:r>
      <w:r>
        <w:rPr>
          <w:i/>
          <w:iCs/>
        </w:rPr>
        <w:t>tional Limited</w:t>
      </w:r>
      <w:r w:rsidR="00041545">
        <w:rPr>
          <w:i/>
          <w:iCs/>
        </w:rPr>
        <w:t xml:space="preserve"> </w:t>
      </w:r>
      <w:r w:rsidR="00041545" w:rsidRPr="00041545">
        <w:t>[2021] EWHC 179</w:t>
      </w:r>
      <w:r w:rsidR="00041545">
        <w:t xml:space="preserve">6 where one of the </w:t>
      </w:r>
      <w:r w:rsidR="00EC023A">
        <w:t>issues</w:t>
      </w:r>
      <w:r w:rsidR="00041545">
        <w:t xml:space="preserve"> was </w:t>
      </w:r>
      <w:r w:rsidR="00747957">
        <w:t xml:space="preserve">whether the defendant had established that the claimant would have lost money even if the cargo had been in accordance with the specification. I did not derive any </w:t>
      </w:r>
      <w:r w:rsidR="00E07AE0">
        <w:t xml:space="preserve">real </w:t>
      </w:r>
      <w:r w:rsidR="00747957">
        <w:t>assistance from this decision because the rel</w:t>
      </w:r>
      <w:r w:rsidR="007F4B6E">
        <w:t>e</w:t>
      </w:r>
      <w:r w:rsidR="00747957">
        <w:t xml:space="preserve">vant part of the </w:t>
      </w:r>
      <w:r w:rsidR="00BD1CAC">
        <w:t>judgment ([123]-[13</w:t>
      </w:r>
      <w:r w:rsidR="0002409B">
        <w:t>7</w:t>
      </w:r>
      <w:r w:rsidR="00BD1CAC">
        <w:t>]) w</w:t>
      </w:r>
      <w:r w:rsidR="0002409B">
        <w:t>as</w:t>
      </w:r>
      <w:r w:rsidR="00BD1CAC">
        <w:t xml:space="preserve"> expressly </w:t>
      </w:r>
      <w:r w:rsidR="00BD1CAC" w:rsidRPr="0092649A">
        <w:rPr>
          <w:i/>
          <w:iCs/>
        </w:rPr>
        <w:t>obiter</w:t>
      </w:r>
      <w:r w:rsidR="00BD1CAC">
        <w:t xml:space="preserve">; </w:t>
      </w:r>
      <w:r w:rsidR="00E35378">
        <w:t xml:space="preserve">it </w:t>
      </w:r>
      <w:r w:rsidR="00BD1CAC">
        <w:t>set out no new p</w:t>
      </w:r>
      <w:r w:rsidR="00C769CB">
        <w:t>o</w:t>
      </w:r>
      <w:r w:rsidR="00BD1CAC">
        <w:t xml:space="preserve">ints of principle and instead followed the </w:t>
      </w:r>
      <w:r w:rsidR="00A62CFC">
        <w:t>guidance</w:t>
      </w:r>
      <w:r w:rsidR="00BD1CAC">
        <w:t xml:space="preserve"> </w:t>
      </w:r>
      <w:r w:rsidR="00E35378">
        <w:t>articulated</w:t>
      </w:r>
      <w:r w:rsidR="00BD1CAC">
        <w:t xml:space="preserve"> in </w:t>
      </w:r>
      <w:r w:rsidR="00101C4C">
        <w:rPr>
          <w:i/>
          <w:iCs/>
        </w:rPr>
        <w:t>Ya</w:t>
      </w:r>
      <w:r w:rsidR="007004B0">
        <w:rPr>
          <w:i/>
          <w:iCs/>
        </w:rPr>
        <w:t>m</w:t>
      </w:r>
      <w:r w:rsidR="00101C4C">
        <w:rPr>
          <w:i/>
          <w:iCs/>
        </w:rPr>
        <w:t xml:space="preserve"> Seng;</w:t>
      </w:r>
      <w:r w:rsidR="007F4B6E">
        <w:t xml:space="preserve"> and was a case decided entirely on its own facts (namely that</w:t>
      </w:r>
      <w:r w:rsidR="00871CB4">
        <w:t>, although the evidence was vague and the hypotheticals</w:t>
      </w:r>
      <w:r w:rsidR="00E13D54">
        <w:t xml:space="preserve"> difficult to pin down, on the balance of probabilities the defendant had not disch</w:t>
      </w:r>
      <w:r w:rsidR="003A6690">
        <w:t>arged the necessary burden</w:t>
      </w:r>
      <w:r w:rsidR="00E35378">
        <w:t xml:space="preserve"> of showing that </w:t>
      </w:r>
      <w:r w:rsidR="00C769CB">
        <w:t xml:space="preserve">the </w:t>
      </w:r>
      <w:r w:rsidR="00E35378">
        <w:t>loss was inevitable</w:t>
      </w:r>
      <w:r w:rsidR="003A6690">
        <w:t>). The issue was</w:t>
      </w:r>
      <w:r w:rsidR="006B501B">
        <w:t xml:space="preserve">, as a matter of fact, whether the expenses would have been recouped or whether </w:t>
      </w:r>
      <w:r w:rsidR="005A3535">
        <w:t xml:space="preserve">the market had turned against the claimant </w:t>
      </w:r>
      <w:r w:rsidR="008B6C72">
        <w:t xml:space="preserve">such </w:t>
      </w:r>
      <w:r w:rsidR="005A3535">
        <w:t xml:space="preserve">that the contract was </w:t>
      </w:r>
      <w:r w:rsidR="008B6C72">
        <w:t xml:space="preserve">or would have been </w:t>
      </w:r>
      <w:r w:rsidR="005A3535">
        <w:t>loss-making. Th</w:t>
      </w:r>
      <w:r w:rsidR="008E6D7C">
        <w:t>a</w:t>
      </w:r>
      <w:r w:rsidR="005A3535">
        <w:t>t</w:t>
      </w:r>
      <w:r w:rsidR="008E6D7C">
        <w:t xml:space="preserve"> </w:t>
      </w:r>
      <w:r w:rsidR="005A3535">
        <w:t>was a perfectly understandable issue on the facts of t</w:t>
      </w:r>
      <w:r w:rsidR="008E6D7C">
        <w:t>h</w:t>
      </w:r>
      <w:r w:rsidR="005A3535">
        <w:t>at case</w:t>
      </w:r>
      <w:r w:rsidR="008E6D7C">
        <w:t xml:space="preserve">, but it is far removed from </w:t>
      </w:r>
      <w:r w:rsidR="00A62CFC">
        <w:t>I</w:t>
      </w:r>
      <w:r w:rsidR="008E6D7C">
        <w:t xml:space="preserve">ssue </w:t>
      </w:r>
      <w:r w:rsidR="00A62CFC">
        <w:t xml:space="preserve">1 </w:t>
      </w:r>
      <w:r w:rsidR="008E6D7C">
        <w:t>on this appeal.</w:t>
      </w:r>
    </w:p>
    <w:p w14:paraId="5576A550" w14:textId="3CD1CA60" w:rsidR="00CD5BAA" w:rsidRPr="006A753E" w:rsidRDefault="008E6D7C" w:rsidP="001E3B3A">
      <w:pPr>
        <w:pStyle w:val="ParaLevel1"/>
      </w:pPr>
      <w:r>
        <w:t xml:space="preserve">Perhaps of more significance </w:t>
      </w:r>
      <w:r w:rsidR="008B6C72">
        <w:t>are</w:t>
      </w:r>
      <w:r>
        <w:t xml:space="preserve"> paragraphs [138]-[139] of</w:t>
      </w:r>
      <w:r w:rsidR="008B6C72">
        <w:t xml:space="preserve"> the judgment</w:t>
      </w:r>
      <w:r w:rsidR="00CA033B">
        <w:t xml:space="preserve"> in</w:t>
      </w:r>
      <w:r>
        <w:t xml:space="preserve"> </w:t>
      </w:r>
      <w:r>
        <w:rPr>
          <w:i/>
          <w:iCs/>
        </w:rPr>
        <w:t>Galtrad</w:t>
      </w:r>
      <w:r w:rsidR="006E6848">
        <w:rPr>
          <w:i/>
          <w:iCs/>
        </w:rPr>
        <w:t>e.</w:t>
      </w:r>
      <w:r w:rsidR="006E6848">
        <w:t xml:space="preserve"> The defendant argued that the claim for wasted expenditure was a claim for “loss of antic</w:t>
      </w:r>
      <w:r w:rsidR="00BE5525">
        <w:t xml:space="preserve">ipated profits” and was therefore excluded by the exclusion clause in that contract. The deputy judge considered that that argument was </w:t>
      </w:r>
      <w:r w:rsidR="004522BE">
        <w:t xml:space="preserve">misconceived. Instead he </w:t>
      </w:r>
      <w:r w:rsidR="00B66307">
        <w:t>said</w:t>
      </w:r>
      <w:r w:rsidR="004522BE">
        <w:t xml:space="preserve"> that “although the claim </w:t>
      </w:r>
      <w:r w:rsidR="004B56D1">
        <w:t xml:space="preserve">for wasted expenditure is an expression of the claim for expectation losses, it </w:t>
      </w:r>
      <w:r w:rsidR="00855BE7">
        <w:t>is no</w:t>
      </w:r>
      <w:r w:rsidR="00907CF7">
        <w:t xml:space="preserve"> </w:t>
      </w:r>
      <w:r w:rsidR="00855BE7">
        <w:t xml:space="preserve">necessary part of that claim that the claimant has forgone any actual </w:t>
      </w:r>
      <w:r w:rsidR="009E53C8">
        <w:t xml:space="preserve">net </w:t>
      </w:r>
      <w:r w:rsidR="00855BE7">
        <w:t>profits.</w:t>
      </w:r>
      <w:r w:rsidR="009E53C8">
        <w:t xml:space="preserve">” He distinguished </w:t>
      </w:r>
      <w:r w:rsidR="008615DD">
        <w:t xml:space="preserve">the judgment below in the present case on the basis that the exclusion clause also included </w:t>
      </w:r>
      <w:r w:rsidR="006A753E">
        <w:t>“revenue</w:t>
      </w:r>
      <w:r w:rsidR="00000F59">
        <w:t xml:space="preserve"> [or]</w:t>
      </w:r>
      <w:r w:rsidR="006A753E">
        <w:t xml:space="preserve"> savings”.</w:t>
      </w:r>
    </w:p>
    <w:p w14:paraId="342EC533" w14:textId="4F8DDFFF" w:rsidR="003E20D5" w:rsidRDefault="00085000" w:rsidP="001E3B3A">
      <w:pPr>
        <w:pStyle w:val="ParaLevel1"/>
      </w:pPr>
      <w:r>
        <w:t xml:space="preserve">Neither </w:t>
      </w:r>
      <w:r w:rsidRPr="00AD2E6B">
        <w:rPr>
          <w:i/>
          <w:iCs/>
        </w:rPr>
        <w:t>Omak</w:t>
      </w:r>
      <w:r w:rsidR="00F33D52">
        <w:t xml:space="preserve"> nor </w:t>
      </w:r>
      <w:r w:rsidRPr="00AD2E6B">
        <w:rPr>
          <w:i/>
          <w:iCs/>
        </w:rPr>
        <w:t>Yam Sen</w:t>
      </w:r>
      <w:r w:rsidR="00D26BA3">
        <w:rPr>
          <w:i/>
          <w:iCs/>
        </w:rPr>
        <w:t>g</w:t>
      </w:r>
      <w:r w:rsidR="009D2E2F">
        <w:t xml:space="preserve"> </w:t>
      </w:r>
      <w:r>
        <w:t>were</w:t>
      </w:r>
      <w:r w:rsidR="00091FFC">
        <w:t xml:space="preserve"> concerned with the operation of an exclusion clause</w:t>
      </w:r>
      <w:r w:rsidR="00C37864">
        <w:t xml:space="preserve">, much less one that did not expressly address </w:t>
      </w:r>
      <w:r w:rsidR="00AD2E6B">
        <w:t>all the potential losses that might be claimed</w:t>
      </w:r>
      <w:r w:rsidR="000F6624">
        <w:t xml:space="preserve"> for the loss of the bargain</w:t>
      </w:r>
      <w:r w:rsidR="00091FFC">
        <w:t xml:space="preserve">. However, </w:t>
      </w:r>
      <w:r w:rsidR="005E15C5">
        <w:t xml:space="preserve">O’Farrell J was </w:t>
      </w:r>
      <w:r w:rsidR="00AD2E6B">
        <w:t xml:space="preserve">herself </w:t>
      </w:r>
      <w:r w:rsidR="005E15C5">
        <w:t xml:space="preserve">concerned with such a clause in </w:t>
      </w:r>
      <w:r w:rsidR="005E15C5">
        <w:rPr>
          <w:i/>
          <w:iCs/>
        </w:rPr>
        <w:t xml:space="preserve">Royal Devon v ATOS, </w:t>
      </w:r>
      <w:r w:rsidR="000F6624">
        <w:t>already cited</w:t>
      </w:r>
      <w:r w:rsidR="005E15C5">
        <w:t xml:space="preserve"> above. </w:t>
      </w:r>
      <w:r w:rsidR="00A71632">
        <w:t xml:space="preserve">That clause excluded liability for “loss of profits or </w:t>
      </w:r>
      <w:r w:rsidR="00D26BA3">
        <w:t xml:space="preserve">of </w:t>
      </w:r>
      <w:r w:rsidR="00A71632">
        <w:t xml:space="preserve">business or of revenue </w:t>
      </w:r>
      <w:r w:rsidR="003D5E14">
        <w:t>or of goodwill or of anticipated savings…”</w:t>
      </w:r>
      <w:r w:rsidR="00BF7682">
        <w:t xml:space="preserve">. </w:t>
      </w:r>
      <w:r w:rsidR="00566B57">
        <w:t>In that case, t</w:t>
      </w:r>
      <w:r w:rsidR="00BF7682">
        <w:t xml:space="preserve">he judge found that, although the usual claim was measured by reference to the additional amount of money that the claimant </w:t>
      </w:r>
      <w:r w:rsidR="003E5E9D">
        <w:t>would require to achieve th</w:t>
      </w:r>
      <w:r w:rsidR="0014625F">
        <w:t>e</w:t>
      </w:r>
      <w:r w:rsidR="003E5E9D">
        <w:t xml:space="preserve"> expected contractual benefit (i.e. lost profits and the cost of reinstatement of </w:t>
      </w:r>
      <w:r w:rsidR="0014625F">
        <w:t>diminution in value), a claimant was entitled to claim damages on an alternative basis by reference to expenditure incurred in reliance on the defendant’s promise</w:t>
      </w:r>
      <w:r w:rsidR="0099411B">
        <w:t xml:space="preserve">. </w:t>
      </w:r>
      <w:r w:rsidR="007F5B65">
        <w:t>She said that t</w:t>
      </w:r>
      <w:r w:rsidR="0099411B">
        <w:t>he f</w:t>
      </w:r>
      <w:r w:rsidR="002232AF">
        <w:t>ormer</w:t>
      </w:r>
      <w:r w:rsidR="0099411B">
        <w:t xml:space="preserve"> was the expectation basis</w:t>
      </w:r>
      <w:r w:rsidR="002232AF">
        <w:t xml:space="preserve"> and</w:t>
      </w:r>
      <w:r w:rsidR="0099411B">
        <w:t xml:space="preserve"> th</w:t>
      </w:r>
      <w:r w:rsidR="007A09F1">
        <w:t>e</w:t>
      </w:r>
      <w:r w:rsidR="0099411B">
        <w:t xml:space="preserve"> </w:t>
      </w:r>
      <w:r w:rsidR="002232AF">
        <w:t>latter</w:t>
      </w:r>
      <w:r w:rsidR="0099411B">
        <w:t xml:space="preserve"> was the reliance basis, </w:t>
      </w:r>
      <w:r w:rsidR="00FB6681">
        <w:t>but both provided compensation for the same loss of the contractual bargain.</w:t>
      </w:r>
    </w:p>
    <w:p w14:paraId="5763770A" w14:textId="02B941E8" w:rsidR="00FB6681" w:rsidRDefault="001C65CB" w:rsidP="001E3B3A">
      <w:pPr>
        <w:pStyle w:val="ParaLevel1"/>
      </w:pPr>
      <w:r>
        <w:t xml:space="preserve">O’Farrell J defined a claim for wasted costs at [58] in </w:t>
      </w:r>
      <w:r w:rsidR="005C22A5">
        <w:t xml:space="preserve">the </w:t>
      </w:r>
      <w:r>
        <w:t>following terms:</w:t>
      </w:r>
    </w:p>
    <w:p w14:paraId="2317CBDD" w14:textId="4A38D938" w:rsidR="001C65CB" w:rsidRPr="005D7351" w:rsidRDefault="001C65CB" w:rsidP="001E3B3A">
      <w:pPr>
        <w:spacing w:before="100" w:beforeAutospacing="1" w:after="100" w:afterAutospacing="1"/>
        <w:ind w:left="1134" w:right="368"/>
        <w:jc w:val="both"/>
        <w:rPr>
          <w:color w:val="000000"/>
          <w:lang w:eastAsia="en-GB"/>
        </w:rPr>
      </w:pPr>
      <w:r>
        <w:t>“</w:t>
      </w:r>
      <w:bookmarkStart w:id="17" w:name="para58"/>
      <w:r w:rsidR="00B4110F" w:rsidRPr="00B4110F">
        <w:rPr>
          <w:color w:val="000000"/>
          <w:lang w:eastAsia="en-GB"/>
        </w:rPr>
        <w:t xml:space="preserve">58.  </w:t>
      </w:r>
      <w:r w:rsidR="00B4110F" w:rsidRPr="000405B2">
        <w:rPr>
          <w:color w:val="000000"/>
          <w:lang w:eastAsia="en-GB"/>
        </w:rPr>
        <w:t xml:space="preserve">A claim for wasted costs can be explained as compensation for the loss of the bargain based on a rebuttable presumption that the value of the contractual benefit must be at least equal to the amount that the claimant is prepared to expend in order to obtain such benefit. That presumption applies </w:t>
      </w:r>
      <w:r w:rsidR="00B4110F" w:rsidRPr="000405B2">
        <w:rPr>
          <w:color w:val="000000"/>
          <w:lang w:eastAsia="en-GB"/>
        </w:rPr>
        <w:lastRenderedPageBreak/>
        <w:t>equally to cases of non-pecuniary benefit where the claimant does not expect or aim to make a profit: </w:t>
      </w:r>
      <w:r w:rsidR="00B4110F" w:rsidRPr="000405B2">
        <w:rPr>
          <w:i/>
          <w:iCs/>
          <w:color w:val="000000"/>
          <w:lang w:eastAsia="en-GB"/>
        </w:rPr>
        <w:t>Omak </w:t>
      </w:r>
      <w:r w:rsidR="00B4110F" w:rsidRPr="000405B2">
        <w:rPr>
          <w:color w:val="000000"/>
          <w:lang w:eastAsia="en-GB"/>
        </w:rPr>
        <w:t>(above) at para. [56].</w:t>
      </w:r>
      <w:bookmarkEnd w:id="17"/>
      <w:r>
        <w:t>”</w:t>
      </w:r>
    </w:p>
    <w:p w14:paraId="1AE41343" w14:textId="7F0F1957" w:rsidR="003E20D5" w:rsidRDefault="006C7FFB" w:rsidP="001E3B3A">
      <w:pPr>
        <w:pStyle w:val="ParaLevel1"/>
      </w:pPr>
      <w:r>
        <w:t xml:space="preserve">In </w:t>
      </w:r>
      <w:r w:rsidRPr="00FE6B98">
        <w:rPr>
          <w:i/>
          <w:iCs/>
        </w:rPr>
        <w:t>Royal Devon</w:t>
      </w:r>
      <w:r>
        <w:t xml:space="preserve">, </w:t>
      </w:r>
      <w:r w:rsidR="00BB29E9">
        <w:t>O’Farrell J</w:t>
      </w:r>
      <w:r w:rsidR="009643D9">
        <w:t xml:space="preserve"> </w:t>
      </w:r>
      <w:r w:rsidR="008D2A1A">
        <w:t>found that the claimant Trust was not entitled to recover any lost profits or any lost revenue or savings</w:t>
      </w:r>
      <w:r w:rsidR="00BE740E">
        <w:t>,</w:t>
      </w:r>
      <w:r w:rsidR="008D2A1A">
        <w:t xml:space="preserve"> because </w:t>
      </w:r>
      <w:r w:rsidR="00BE740E">
        <w:t>such claims</w:t>
      </w:r>
      <w:r w:rsidR="008D2A1A">
        <w:t xml:space="preserve"> were expressly excluded. However she went on to say at [</w:t>
      </w:r>
      <w:r w:rsidR="0024541B">
        <w:t>61]-[64]:</w:t>
      </w:r>
    </w:p>
    <w:p w14:paraId="4D52DBBB" w14:textId="77777777" w:rsidR="00295FDD" w:rsidRPr="00967498" w:rsidRDefault="0024541B" w:rsidP="001E3B3A">
      <w:pPr>
        <w:spacing w:before="100" w:beforeAutospacing="1" w:after="100" w:afterAutospacing="1"/>
        <w:ind w:left="1134" w:right="368"/>
        <w:jc w:val="both"/>
        <w:rPr>
          <w:color w:val="000000"/>
          <w:lang w:eastAsia="en-GB"/>
        </w:rPr>
      </w:pPr>
      <w:r>
        <w:t>“</w:t>
      </w:r>
      <w:bookmarkStart w:id="18" w:name="para61"/>
      <w:r w:rsidR="00295FDD" w:rsidRPr="00295FDD">
        <w:rPr>
          <w:color w:val="000000"/>
          <w:lang w:eastAsia="en-GB"/>
        </w:rPr>
        <w:t xml:space="preserve">61.  </w:t>
      </w:r>
      <w:r w:rsidR="00295FDD" w:rsidRPr="00967498">
        <w:rPr>
          <w:color w:val="000000"/>
          <w:lang w:eastAsia="en-GB"/>
        </w:rPr>
        <w:t>However, that does not preclude the Trust from recovering damages to compensate for the loss of a functioning EMR system. That was a contractual benefit to which the Trust was entitled and of which it has been deprived by ATOS's alleged breach. The rebuttable presumption that the value of that loss is at least equal to the Trust's expenditure does not transform the claim for loss of the EMR system into a claim for loss of any additional benefits that would flow from use of the EMR system.</w:t>
      </w:r>
      <w:bookmarkEnd w:id="18"/>
    </w:p>
    <w:p w14:paraId="7EC4792F" w14:textId="77777777" w:rsidR="00295FDD" w:rsidRPr="00295FDD" w:rsidRDefault="00295FDD" w:rsidP="001E3B3A">
      <w:pPr>
        <w:spacing w:before="100" w:beforeAutospacing="1" w:after="100" w:afterAutospacing="1"/>
        <w:ind w:left="1134" w:right="368"/>
        <w:jc w:val="both"/>
        <w:rPr>
          <w:color w:val="000000"/>
          <w:lang w:eastAsia="en-GB"/>
        </w:rPr>
      </w:pPr>
      <w:bookmarkStart w:id="19" w:name="para62"/>
      <w:r w:rsidRPr="00295FDD">
        <w:rPr>
          <w:color w:val="000000"/>
          <w:lang w:eastAsia="en-GB"/>
        </w:rPr>
        <w:t>62.  ATOS's submissions wrongly assume that any "contractual benefit" which is presumed to at least equal the value of the expenditure must represent profits, revenues or savings. In most commercial cases, there would be such a defined financial benefit that would be expected to defray the costs incurred and render the bargain financially viable. However, that is not the case where the contractual benefit is non-pecuniary. In those cases, the anticipated benefit is not a financial gain that could defray the costs incurred but rather a non-pecuniary benefit for which the claimant is prepared to incur such costs. In cases where a party does not expect to make a financial gain, it is the non-pecuniary "benefit" that is assigned a notional value equivalent to at least the amount of expenditure.</w:t>
      </w:r>
      <w:bookmarkEnd w:id="19"/>
    </w:p>
    <w:p w14:paraId="526A01A0" w14:textId="77777777" w:rsidR="00295FDD" w:rsidRPr="00295FDD" w:rsidRDefault="00295FDD" w:rsidP="001E3B3A">
      <w:pPr>
        <w:spacing w:before="100" w:beforeAutospacing="1" w:after="100" w:afterAutospacing="1"/>
        <w:ind w:left="1134" w:right="368"/>
        <w:jc w:val="both"/>
        <w:rPr>
          <w:color w:val="000000"/>
          <w:lang w:eastAsia="en-GB"/>
        </w:rPr>
      </w:pPr>
      <w:bookmarkStart w:id="20" w:name="para63"/>
      <w:r w:rsidRPr="00295FDD">
        <w:rPr>
          <w:color w:val="000000"/>
          <w:lang w:eastAsia="en-GB"/>
        </w:rPr>
        <w:t>63.  In this case, regardless whether the EMR system was anticipated to produce any profits, revenue or savings, the Trust would have the use of the EMR system as a contractual benefit. The claim for wasted expenditure is based on a rebuttable presumption, not that the EMR system would produce revenues to defray such expenditure, but rather that the use of the EMR system was worth at least the expenditure incurred.</w:t>
      </w:r>
      <w:bookmarkEnd w:id="20"/>
    </w:p>
    <w:p w14:paraId="5BBE70A8" w14:textId="73F3D8C7" w:rsidR="0024541B" w:rsidRPr="00295FDD" w:rsidRDefault="00295FDD" w:rsidP="001E3B3A">
      <w:pPr>
        <w:spacing w:before="100" w:beforeAutospacing="1" w:after="100" w:afterAutospacing="1"/>
        <w:ind w:left="1134" w:right="368"/>
        <w:jc w:val="both"/>
        <w:rPr>
          <w:color w:val="000000"/>
          <w:lang w:eastAsia="en-GB"/>
        </w:rPr>
      </w:pPr>
      <w:bookmarkStart w:id="21" w:name="para64"/>
      <w:r w:rsidRPr="00295FDD">
        <w:rPr>
          <w:color w:val="000000"/>
          <w:lang w:eastAsia="en-GB"/>
        </w:rPr>
        <w:t>64.  ATOS has identified the internal costs of staff at the Trust as a particular head of damage that falls within the exclusion in clause 8.1.3(a) because it is pleaded that those resources would otherwise have been employed in beneficial work for the Trust. Reliance is placed on the </w:t>
      </w:r>
      <w:r w:rsidRPr="00295FDD">
        <w:rPr>
          <w:i/>
          <w:iCs/>
          <w:color w:val="000000"/>
          <w:lang w:eastAsia="en-GB"/>
        </w:rPr>
        <w:t>Aerospace, Azzurri </w:t>
      </w:r>
      <w:r w:rsidRPr="00295FDD">
        <w:rPr>
          <w:color w:val="000000"/>
          <w:lang w:eastAsia="en-GB"/>
        </w:rPr>
        <w:t>and </w:t>
      </w:r>
      <w:r w:rsidRPr="00295FDD">
        <w:rPr>
          <w:i/>
          <w:iCs/>
          <w:color w:val="000000"/>
          <w:lang w:eastAsia="en-GB"/>
        </w:rPr>
        <w:t>Admiral </w:t>
      </w:r>
      <w:r w:rsidRPr="00295FDD">
        <w:rPr>
          <w:color w:val="000000"/>
          <w:lang w:eastAsia="en-GB"/>
        </w:rPr>
        <w:t>cases as support for the proposition that on a proper analysis such internal costs are claims for lost revenue. However, those cases were concerned with the costs of diverted staff resources incurred after and as a consequence of the relevant breach or other wrong, in order to remedy the damage suffered. As such, they were properly characterised as lost revenues caused by the breach. They can be distinguished from the internal staff costs in this case, which form part of the costs incurred in performing the Contract. As such, they fall to be dealt with in the same way as the other wasted costs.</w:t>
      </w:r>
      <w:bookmarkEnd w:id="21"/>
      <w:r w:rsidR="0024541B">
        <w:t>”</w:t>
      </w:r>
    </w:p>
    <w:p w14:paraId="53EA934C" w14:textId="02164693" w:rsidR="00935724" w:rsidRDefault="0082512F" w:rsidP="001E3B3A">
      <w:pPr>
        <w:pStyle w:val="ParaLevel1"/>
      </w:pPr>
      <w:r>
        <w:t xml:space="preserve">In other words, </w:t>
      </w:r>
      <w:r w:rsidR="00C22E4E">
        <w:t xml:space="preserve">in </w:t>
      </w:r>
      <w:r w:rsidR="00C22E4E" w:rsidRPr="00E94BE9">
        <w:rPr>
          <w:i/>
          <w:iCs/>
        </w:rPr>
        <w:t>Royal Devon</w:t>
      </w:r>
      <w:r w:rsidR="00C22E4E">
        <w:t xml:space="preserve"> </w:t>
      </w:r>
      <w:r w:rsidR="00800EF7">
        <w:t>th</w:t>
      </w:r>
      <w:r w:rsidR="00F51A32">
        <w:t>e</w:t>
      </w:r>
      <w:r w:rsidR="00800EF7">
        <w:t xml:space="preserve"> claims for wasted costs </w:t>
      </w:r>
      <w:r w:rsidR="00F51A32">
        <w:t>could proceed</w:t>
      </w:r>
      <w:r w:rsidR="00800EF7">
        <w:t xml:space="preserve"> </w:t>
      </w:r>
      <w:r w:rsidR="00BE740E">
        <w:t xml:space="preserve">to trial </w:t>
      </w:r>
      <w:r w:rsidR="00800EF7">
        <w:t xml:space="preserve">because the </w:t>
      </w:r>
      <w:r w:rsidR="000F1387">
        <w:t xml:space="preserve">exclusion </w:t>
      </w:r>
      <w:r w:rsidR="00800EF7">
        <w:t>clause</w:t>
      </w:r>
      <w:r w:rsidR="000F1387">
        <w:t xml:space="preserve"> (which was </w:t>
      </w:r>
      <w:r w:rsidR="000824A8">
        <w:t xml:space="preserve">very </w:t>
      </w:r>
      <w:r w:rsidR="000F1387">
        <w:t>similar to clause 23.3</w:t>
      </w:r>
      <w:r w:rsidR="00F51A32">
        <w:t xml:space="preserve"> in the present appeal</w:t>
      </w:r>
      <w:r w:rsidR="000F1387">
        <w:t>)</w:t>
      </w:r>
      <w:r w:rsidR="00800EF7">
        <w:t xml:space="preserve"> did not preclude the Trust from recovering </w:t>
      </w:r>
      <w:r w:rsidR="00C97496">
        <w:t xml:space="preserve">such </w:t>
      </w:r>
      <w:r w:rsidR="00800EF7">
        <w:t xml:space="preserve">damages to compensate </w:t>
      </w:r>
      <w:r w:rsidR="00C97496">
        <w:t xml:space="preserve">it </w:t>
      </w:r>
      <w:r w:rsidR="00800EF7">
        <w:t xml:space="preserve">for </w:t>
      </w:r>
      <w:r w:rsidR="00800EF7">
        <w:lastRenderedPageBreak/>
        <w:t>the loss of a functioning EMR system</w:t>
      </w:r>
      <w:r w:rsidR="00B76702">
        <w:t xml:space="preserve">, the latter being described as a contractual benefit to which the Trust was entitled and </w:t>
      </w:r>
      <w:r w:rsidR="001A7BB0">
        <w:t xml:space="preserve">of </w:t>
      </w:r>
      <w:r w:rsidR="00B76702">
        <w:t xml:space="preserve">which </w:t>
      </w:r>
      <w:r w:rsidR="000D6A77">
        <w:t>it had been deprived</w:t>
      </w:r>
      <w:r w:rsidR="002807EA">
        <w:t xml:space="preserve"> by ATOS</w:t>
      </w:r>
      <w:r w:rsidR="00935724">
        <w:t>’s alleged breach.</w:t>
      </w:r>
    </w:p>
    <w:p w14:paraId="44B87DA2" w14:textId="3FC8D3D5" w:rsidR="008D6E29" w:rsidRDefault="00DA13D7" w:rsidP="001E3B3A">
      <w:pPr>
        <w:pStyle w:val="ParaLevel1"/>
      </w:pPr>
      <w:r>
        <w:t>Finally, in a review of the authorities</w:t>
      </w:r>
      <w:r w:rsidR="00895C3B">
        <w:t xml:space="preserve"> on this topic</w:t>
      </w:r>
      <w:r>
        <w:t xml:space="preserve">, </w:t>
      </w:r>
      <w:r w:rsidR="00895C3B">
        <w:t>I should</w:t>
      </w:r>
      <w:r>
        <w:t xml:space="preserve"> </w:t>
      </w:r>
      <w:r w:rsidR="000A1BFD">
        <w:t>refer to</w:t>
      </w:r>
      <w:r w:rsidR="008B6974">
        <w:t xml:space="preserve"> an</w:t>
      </w:r>
      <w:r w:rsidR="00B313F1">
        <w:t xml:space="preserve"> article by Professor Peel</w:t>
      </w:r>
      <w:r w:rsidR="000720C5">
        <w:t>,</w:t>
      </w:r>
      <w:r w:rsidR="00B313F1">
        <w:t xml:space="preserve"> entitled ‘</w:t>
      </w:r>
      <w:r w:rsidR="00B313F1" w:rsidRPr="006B45C3">
        <w:rPr>
          <w:i/>
          <w:iCs/>
        </w:rPr>
        <w:t xml:space="preserve">Excluding Liability for </w:t>
      </w:r>
      <w:r w:rsidR="00E97312" w:rsidRPr="006B45C3">
        <w:rPr>
          <w:i/>
          <w:iCs/>
        </w:rPr>
        <w:t>“Wasted Expenditure”</w:t>
      </w:r>
      <w:r w:rsidR="000720C5">
        <w:t>’</w:t>
      </w:r>
      <w:r w:rsidR="00E97312">
        <w:t xml:space="preserve">, </w:t>
      </w:r>
      <w:r w:rsidR="00A263F3">
        <w:t xml:space="preserve">at [2021] </w:t>
      </w:r>
      <w:r w:rsidR="00E97312">
        <w:t xml:space="preserve">Lloyd’s </w:t>
      </w:r>
      <w:r w:rsidR="006B45C3">
        <w:t>M</w:t>
      </w:r>
      <w:r w:rsidR="00E97312">
        <w:t xml:space="preserve">aritime </w:t>
      </w:r>
      <w:r w:rsidR="007D4249">
        <w:t xml:space="preserve">and </w:t>
      </w:r>
      <w:r w:rsidR="006B45C3">
        <w:t>C</w:t>
      </w:r>
      <w:r w:rsidR="00E97312">
        <w:t xml:space="preserve">ommercial </w:t>
      </w:r>
      <w:r w:rsidR="006B45C3">
        <w:t>L</w:t>
      </w:r>
      <w:r w:rsidR="00E97312">
        <w:t xml:space="preserve">aw </w:t>
      </w:r>
      <w:r w:rsidR="006B45C3">
        <w:t>Q</w:t>
      </w:r>
      <w:r w:rsidR="00E97312">
        <w:t>uarterly at 425.</w:t>
      </w:r>
      <w:r w:rsidR="00D629AA">
        <w:t xml:space="preserve"> That makes a number of criticisms of the judge’s judgment in this case and suggests that </w:t>
      </w:r>
      <w:r w:rsidR="001A7BB0">
        <w:t>her construction of clause 23.3</w:t>
      </w:r>
      <w:r w:rsidR="00D629AA">
        <w:t xml:space="preserve"> may have been incorrect. </w:t>
      </w:r>
      <w:r w:rsidR="00F86E24">
        <w:t>Mr Thanki</w:t>
      </w:r>
      <w:r w:rsidR="000824A8">
        <w:t xml:space="preserve"> QC</w:t>
      </w:r>
      <w:r w:rsidR="00F86E24">
        <w:t xml:space="preserve">, on behalf of CISGIL, properly accepted that such articles </w:t>
      </w:r>
      <w:r w:rsidR="000824A8">
        <w:t>carry little</w:t>
      </w:r>
      <w:r w:rsidR="0085648C">
        <w:t xml:space="preserve"> weight when the</w:t>
      </w:r>
      <w:r w:rsidR="009E66A5">
        <w:t xml:space="preserve"> court </w:t>
      </w:r>
      <w:r w:rsidR="0085648C">
        <w:t xml:space="preserve">is </w:t>
      </w:r>
      <w:r w:rsidR="009E66A5">
        <w:t xml:space="preserve">considering an appeal </w:t>
      </w:r>
      <w:r w:rsidR="00F8595D">
        <w:t>in the same case</w:t>
      </w:r>
      <w:r w:rsidR="00F100E0">
        <w:t>.</w:t>
      </w:r>
    </w:p>
    <w:p w14:paraId="6BA4F6C1" w14:textId="4CC12BD6" w:rsidR="003E0293" w:rsidRDefault="00946AA6" w:rsidP="001E3B3A">
      <w:pPr>
        <w:pStyle w:val="ParaLevel1"/>
      </w:pPr>
      <w:r>
        <w:t xml:space="preserve">However, </w:t>
      </w:r>
      <w:r w:rsidR="00123DA8">
        <w:t xml:space="preserve">I consider that </w:t>
      </w:r>
      <w:r w:rsidR="00B6673E">
        <w:t>Professor Peel’s</w:t>
      </w:r>
      <w:r w:rsidR="00D250BB">
        <w:t xml:space="preserve"> article</w:t>
      </w:r>
      <w:r w:rsidR="00B6673E">
        <w:t xml:space="preserve"> </w:t>
      </w:r>
      <w:r w:rsidR="00541076">
        <w:t>–</w:t>
      </w:r>
      <w:r w:rsidR="00B6673E">
        <w:t xml:space="preserve"> </w:t>
      </w:r>
      <w:r w:rsidR="00D250BB">
        <w:t>on which Mr Kramer</w:t>
      </w:r>
      <w:r w:rsidR="001077B0">
        <w:t xml:space="preserve"> </w:t>
      </w:r>
      <w:r w:rsidR="00D250BB">
        <w:t xml:space="preserve">on behalf of IBM spent some time during </w:t>
      </w:r>
      <w:r w:rsidR="0000488C">
        <w:t>his</w:t>
      </w:r>
      <w:r w:rsidR="00D250BB">
        <w:t xml:space="preserve"> oral submiss</w:t>
      </w:r>
      <w:r w:rsidR="009230D7">
        <w:t>i</w:t>
      </w:r>
      <w:r w:rsidR="00D250BB">
        <w:t>ons</w:t>
      </w:r>
      <w:r w:rsidR="003D3980">
        <w:t xml:space="preserve"> </w:t>
      </w:r>
      <w:r w:rsidR="00541076">
        <w:t>–</w:t>
      </w:r>
      <w:r w:rsidR="003D3980">
        <w:t xml:space="preserve"> </w:t>
      </w:r>
      <w:r w:rsidR="00541076">
        <w:t>i</w:t>
      </w:r>
      <w:r w:rsidR="009230D7">
        <w:t xml:space="preserve">s of </w:t>
      </w:r>
      <w:r w:rsidR="007F7086">
        <w:t xml:space="preserve">some </w:t>
      </w:r>
      <w:r w:rsidR="009230D7">
        <w:t xml:space="preserve">importance because of what </w:t>
      </w:r>
      <w:r w:rsidR="007F7086">
        <w:t>he</w:t>
      </w:r>
      <w:r w:rsidR="009230D7">
        <w:t xml:space="preserve"> says about</w:t>
      </w:r>
      <w:r w:rsidR="008B04C5">
        <w:t xml:space="preserve"> the decision in</w:t>
      </w:r>
      <w:r w:rsidR="009230D7">
        <w:t xml:space="preserve"> </w:t>
      </w:r>
      <w:r w:rsidR="003D3980" w:rsidRPr="003D3980">
        <w:rPr>
          <w:i/>
          <w:iCs/>
        </w:rPr>
        <w:t>Royal Devon</w:t>
      </w:r>
      <w:r w:rsidR="008B04C5">
        <w:t xml:space="preserve"> and its relationship with the present </w:t>
      </w:r>
      <w:r w:rsidR="00194E29">
        <w:t>judgment</w:t>
      </w:r>
      <w:r w:rsidR="008B04C5">
        <w:t xml:space="preserve">. </w:t>
      </w:r>
      <w:r w:rsidR="009230D7">
        <w:t xml:space="preserve">Having analysed </w:t>
      </w:r>
      <w:r w:rsidR="005456D2">
        <w:t>O’Farrell J’s</w:t>
      </w:r>
      <w:r w:rsidR="009230D7">
        <w:t xml:space="preserve"> judgments in both cases, </w:t>
      </w:r>
      <w:r w:rsidR="004E1448">
        <w:t>Professor Peel said:</w:t>
      </w:r>
    </w:p>
    <w:p w14:paraId="512F8826" w14:textId="7089971A" w:rsidR="00997599" w:rsidRPr="00997599" w:rsidRDefault="004E1448" w:rsidP="001E3B3A">
      <w:pPr>
        <w:pStyle w:val="Quote"/>
        <w:ind w:left="1134" w:right="368"/>
      </w:pPr>
      <w:r>
        <w:t xml:space="preserve">“By way of an initial comment, it is a little difficult to see how O’Farrell J’s </w:t>
      </w:r>
      <w:r w:rsidR="00325FD7">
        <w:t xml:space="preserve">decisions in the CIS case </w:t>
      </w:r>
      <w:r w:rsidR="0049006D">
        <w:t xml:space="preserve">and </w:t>
      </w:r>
      <w:r w:rsidR="00325FD7">
        <w:t xml:space="preserve">in the </w:t>
      </w:r>
      <w:r w:rsidR="00325FD7">
        <w:rPr>
          <w:i/>
          <w:iCs/>
        </w:rPr>
        <w:t>Royal Devon</w:t>
      </w:r>
      <w:r w:rsidR="00325FD7">
        <w:t xml:space="preserve"> case can both be correct. Put in simple terms, the claimant in the </w:t>
      </w:r>
      <w:r w:rsidR="00325FD7">
        <w:rPr>
          <w:i/>
          <w:iCs/>
        </w:rPr>
        <w:t>Royal Devon</w:t>
      </w:r>
      <w:r w:rsidR="00325FD7">
        <w:t xml:space="preserve"> case was entitled to recover its wasted expenditure because that amount</w:t>
      </w:r>
      <w:r w:rsidR="004121CB">
        <w:t xml:space="preserve">ed to a claim that it did not get the very “thing” for which it contracted i.e. a functioning </w:t>
      </w:r>
      <w:r w:rsidR="00E60C89">
        <w:t>“EMR system</w:t>
      </w:r>
      <w:r w:rsidR="001C2C32">
        <w:t>”</w:t>
      </w:r>
      <w:r w:rsidR="00E60C89">
        <w:t xml:space="preserve">, and that was a benefit </w:t>
      </w:r>
      <w:r w:rsidR="001C2C32">
        <w:t>not covered by the references in the exclusion clause to “loss of profits” or “savings” etc</w:t>
      </w:r>
      <w:r w:rsidR="00A8034B">
        <w:t>. B</w:t>
      </w:r>
      <w:r w:rsidR="000B4A41">
        <w:t xml:space="preserve">ut equally, on the hypothesis that it was left with no part of the IT system, the claimant in the </w:t>
      </w:r>
      <w:r w:rsidR="003B7FF9">
        <w:rPr>
          <w:i/>
          <w:iCs/>
        </w:rPr>
        <w:t>CIS</w:t>
      </w:r>
      <w:r w:rsidR="003B7FF9">
        <w:t xml:space="preserve"> case did not get the very “thing” it contracted for i.e. a functioning IT system, and that to</w:t>
      </w:r>
      <w:r w:rsidR="00315FC3">
        <w:t>o</w:t>
      </w:r>
      <w:r w:rsidR="003B7FF9">
        <w:t xml:space="preserve"> was a benefit not covered by the references in clause 23.3 to “loss of profits” or “savings”</w:t>
      </w:r>
      <w:r w:rsidR="00677E44">
        <w:t xml:space="preserve"> etc. No doubt the NHS Trust’s ultimate aim in the </w:t>
      </w:r>
      <w:r w:rsidR="00677E44">
        <w:rPr>
          <w:i/>
          <w:iCs/>
        </w:rPr>
        <w:t>Royal Devon</w:t>
      </w:r>
      <w:r w:rsidR="00677E44">
        <w:t xml:space="preserve"> case was not to make “profits” as such, but one would like to think even an NHS Trust might be interested in being financially efficient so that the “benefit” of the EMR system might be said t</w:t>
      </w:r>
      <w:r w:rsidR="000E081E">
        <w:t>o</w:t>
      </w:r>
      <w:r w:rsidR="00677E44">
        <w:t xml:space="preserve"> lie in th</w:t>
      </w:r>
      <w:r w:rsidR="000E081E">
        <w:t>e</w:t>
      </w:r>
      <w:r w:rsidR="00677E44">
        <w:t xml:space="preserve"> </w:t>
      </w:r>
      <w:r w:rsidR="000E081E">
        <w:t>“</w:t>
      </w:r>
      <w:r w:rsidR="00677E44">
        <w:t>savings</w:t>
      </w:r>
      <w:r w:rsidR="000E081E">
        <w:t>” to be obtained through its use…</w:t>
      </w:r>
      <w:r>
        <w:t>”</w:t>
      </w:r>
      <w:r w:rsidR="00BA721B">
        <w:t xml:space="preserve"> </w:t>
      </w:r>
    </w:p>
    <w:p w14:paraId="48F99A9C" w14:textId="25DD2F7B" w:rsidR="00997599" w:rsidRPr="00997599" w:rsidRDefault="00997599" w:rsidP="001E3B3A">
      <w:pPr>
        <w:pStyle w:val="ParaLevel1"/>
      </w:pPr>
      <w:r>
        <w:t xml:space="preserve">Mr Kramer was right to say that one of the many points made by Professor </w:t>
      </w:r>
      <w:r w:rsidR="001D1601">
        <w:t>P</w:t>
      </w:r>
      <w:r>
        <w:t>eel was that the</w:t>
      </w:r>
      <w:r w:rsidR="008D7692">
        <w:t xml:space="preserve"> reference to</w:t>
      </w:r>
      <w:r>
        <w:t xml:space="preserve"> </w:t>
      </w:r>
      <w:r w:rsidR="00F448EC">
        <w:t>loss of profit and savings was</w:t>
      </w:r>
      <w:r w:rsidR="008D7692">
        <w:t xml:space="preserve"> (or should be taken to be)</w:t>
      </w:r>
      <w:r w:rsidR="00F448EC">
        <w:t xml:space="preserve"> a reference to net profit and net savings</w:t>
      </w:r>
      <w:r w:rsidR="00DF1B75">
        <w:t xml:space="preserve"> (see</w:t>
      </w:r>
      <w:r w:rsidR="008D7692">
        <w:t xml:space="preserve"> also</w:t>
      </w:r>
      <w:r w:rsidR="00A144B9">
        <w:t xml:space="preserve"> </w:t>
      </w:r>
      <w:r w:rsidR="00A144B9" w:rsidRPr="00E94BE9">
        <w:rPr>
          <w:i/>
          <w:iCs/>
        </w:rPr>
        <w:t>C.C.C. Films (London) Ltd v Impact Quadrant Films Ltd</w:t>
      </w:r>
      <w:r w:rsidR="00A144B9">
        <w:t xml:space="preserve"> </w:t>
      </w:r>
      <w:r w:rsidR="008D7692">
        <w:t>[1985] QB 16 at 32 and 40)</w:t>
      </w:r>
      <w:r w:rsidR="001D1601">
        <w:t>.</w:t>
      </w:r>
      <w:r w:rsidR="00F448EC">
        <w:t xml:space="preserve"> </w:t>
      </w:r>
      <w:r w:rsidR="008D7692">
        <w:t>But t</w:t>
      </w:r>
      <w:r w:rsidR="00F448EC">
        <w:t>h</w:t>
      </w:r>
      <w:r w:rsidR="006E6CB0">
        <w:t>at</w:t>
      </w:r>
      <w:r w:rsidR="00F448EC">
        <w:t xml:space="preserve"> was far from being the main thrust of the article</w:t>
      </w:r>
      <w:r w:rsidR="00E41628">
        <w:t xml:space="preserve">, which is primarily a </w:t>
      </w:r>
      <w:r w:rsidR="004C133B">
        <w:t>critique of the judgment below,</w:t>
      </w:r>
      <w:r w:rsidR="00E23B5F">
        <w:t xml:space="preserve"> and </w:t>
      </w:r>
      <w:r w:rsidR="004C133B">
        <w:t>its</w:t>
      </w:r>
      <w:r w:rsidR="00E23B5F">
        <w:t xml:space="preserve"> “stark” outcome. </w:t>
      </w:r>
      <w:r w:rsidR="008C78B9">
        <w:t>Professor Peel’s</w:t>
      </w:r>
      <w:r w:rsidR="00E23B5F">
        <w:t xml:space="preserve"> c</w:t>
      </w:r>
      <w:r w:rsidR="007E071D">
        <w:t>o</w:t>
      </w:r>
      <w:r w:rsidR="00E23B5F">
        <w:t xml:space="preserve">nclusion was not only that the judge </w:t>
      </w:r>
      <w:r w:rsidR="00E170D4">
        <w:t>“</w:t>
      </w:r>
      <w:r w:rsidR="00E23B5F">
        <w:t>may have been inco</w:t>
      </w:r>
      <w:r w:rsidR="007E071D">
        <w:t>r</w:t>
      </w:r>
      <w:r w:rsidR="00E23B5F">
        <w:t>rect</w:t>
      </w:r>
      <w:r w:rsidR="007E071D">
        <w:t xml:space="preserve"> to decide that clause 23.3 excluded liability for </w:t>
      </w:r>
      <w:r w:rsidR="00285175">
        <w:t>‘wasted expenditure’</w:t>
      </w:r>
      <w:r w:rsidR="00E170D4">
        <w:t>”</w:t>
      </w:r>
      <w:r w:rsidR="00285175">
        <w:t xml:space="preserve"> but </w:t>
      </w:r>
      <w:r w:rsidR="008C78B9">
        <w:t xml:space="preserve">also </w:t>
      </w:r>
      <w:r w:rsidR="00285175">
        <w:t>that her own decision in</w:t>
      </w:r>
      <w:r w:rsidR="00285175">
        <w:rPr>
          <w:i/>
          <w:iCs/>
        </w:rPr>
        <w:t xml:space="preserve"> Royal Devon</w:t>
      </w:r>
      <w:r w:rsidR="00285175">
        <w:t xml:space="preserve"> </w:t>
      </w:r>
      <w:r w:rsidR="00E170D4">
        <w:t>“</w:t>
      </w:r>
      <w:r w:rsidR="0049006D">
        <w:t>is</w:t>
      </w:r>
      <w:r w:rsidR="00285175">
        <w:t xml:space="preserve"> to be preferred, without confining that case to </w:t>
      </w:r>
      <w:r w:rsidR="001A63C3">
        <w:t>so-called cases of ‘non-</w:t>
      </w:r>
      <w:r w:rsidR="00E90742">
        <w:t>pecuniary</w:t>
      </w:r>
      <w:r w:rsidR="001A63C3">
        <w:t xml:space="preserve"> </w:t>
      </w:r>
      <w:r w:rsidR="00E90742">
        <w:t>benefit.”</w:t>
      </w:r>
    </w:p>
    <w:p w14:paraId="52CD048F" w14:textId="40A6201A" w:rsidR="003E20D5" w:rsidRPr="00935724" w:rsidRDefault="00935724" w:rsidP="001E3B3A">
      <w:pPr>
        <w:pStyle w:val="ParaLevel1"/>
        <w:numPr>
          <w:ilvl w:val="0"/>
          <w:numId w:val="0"/>
        </w:numPr>
        <w:rPr>
          <w:b/>
          <w:bCs/>
          <w:u w:val="single"/>
        </w:rPr>
      </w:pPr>
      <w:r w:rsidRPr="00935724">
        <w:rPr>
          <w:b/>
          <w:bCs/>
          <w:u w:val="single"/>
        </w:rPr>
        <w:t>4.4  Discussion</w:t>
      </w:r>
      <w:r w:rsidR="000D6A77" w:rsidRPr="00935724">
        <w:rPr>
          <w:b/>
          <w:bCs/>
          <w:u w:val="single"/>
        </w:rPr>
        <w:t xml:space="preserve"> </w:t>
      </w:r>
    </w:p>
    <w:p w14:paraId="101356CC" w14:textId="4C9178C9" w:rsidR="00467D56" w:rsidRDefault="00CB1D44" w:rsidP="001E3B3A">
      <w:pPr>
        <w:pStyle w:val="ParaLevel1"/>
      </w:pPr>
      <w:r>
        <w:t xml:space="preserve">For </w:t>
      </w:r>
      <w:r w:rsidR="00867B50">
        <w:t>five</w:t>
      </w:r>
      <w:r w:rsidR="00CF5218">
        <w:t xml:space="preserve"> separate reasons</w:t>
      </w:r>
      <w:r w:rsidR="00467D56">
        <w:t>,</w:t>
      </w:r>
      <w:r>
        <w:t xml:space="preserve"> set out below, I have concluded that the judge was wrong to construe clause 23.3 as precluding </w:t>
      </w:r>
      <w:r w:rsidR="005841CC">
        <w:t xml:space="preserve">CISGIL from recovering its </w:t>
      </w:r>
      <w:r w:rsidR="007F4505">
        <w:t xml:space="preserve">claims for </w:t>
      </w:r>
      <w:r w:rsidR="005841CC">
        <w:t>wasted expenditure</w:t>
      </w:r>
      <w:r w:rsidR="002F343A">
        <w:t xml:space="preserve"> following IBM’s repudiation of the contract</w:t>
      </w:r>
      <w:r w:rsidR="005841CC">
        <w:t>.</w:t>
      </w:r>
    </w:p>
    <w:p w14:paraId="3BDDA596" w14:textId="66CC9625" w:rsidR="003E20D5" w:rsidRPr="00467D56" w:rsidRDefault="00467D56" w:rsidP="001E3B3A">
      <w:pPr>
        <w:pStyle w:val="ParaLevel1"/>
        <w:numPr>
          <w:ilvl w:val="0"/>
          <w:numId w:val="0"/>
        </w:numPr>
        <w:rPr>
          <w:i/>
          <w:iCs/>
        </w:rPr>
      </w:pPr>
      <w:r w:rsidRPr="00467D56">
        <w:rPr>
          <w:i/>
          <w:iCs/>
        </w:rPr>
        <w:t>4.4.1 Natural and Ordinary Meaning of the Words</w:t>
      </w:r>
      <w:r w:rsidR="005841CC" w:rsidRPr="00467D56">
        <w:rPr>
          <w:i/>
          <w:iCs/>
        </w:rPr>
        <w:t xml:space="preserve"> </w:t>
      </w:r>
    </w:p>
    <w:p w14:paraId="0C0094E9" w14:textId="4FFD5D15" w:rsidR="00095E21" w:rsidRDefault="00745F77" w:rsidP="001E3B3A">
      <w:pPr>
        <w:pStyle w:val="ParaLevel1"/>
      </w:pPr>
      <w:r>
        <w:lastRenderedPageBreak/>
        <w:t>Losses were widely defined: see the definition in Schedule 1, set out at paragraph</w:t>
      </w:r>
      <w:r w:rsidR="0025075B">
        <w:t xml:space="preserve"> 25 above. Clause 23.3 </w:t>
      </w:r>
      <w:r w:rsidR="003445C0">
        <w:t xml:space="preserve">then </w:t>
      </w:r>
      <w:r w:rsidR="0025075B">
        <w:t>carve</w:t>
      </w:r>
      <w:r w:rsidR="0066329A">
        <w:t>d</w:t>
      </w:r>
      <w:r w:rsidR="0025075B">
        <w:t xml:space="preserve"> out of that wide definition some specific types of loss which are </w:t>
      </w:r>
      <w:r w:rsidR="00B500C5">
        <w:t>excluded</w:t>
      </w:r>
      <w:r w:rsidR="0025075B">
        <w:t>. So</w:t>
      </w:r>
      <w:r w:rsidR="004A5A6A">
        <w:t>,</w:t>
      </w:r>
      <w:r w:rsidR="0025075B">
        <w:t xml:space="preserve"> t</w:t>
      </w:r>
      <w:r w:rsidR="00141052">
        <w:t xml:space="preserve">he starting point </w:t>
      </w:r>
      <w:r w:rsidR="003445C0">
        <w:t>in any consideration of Issue 1</w:t>
      </w:r>
      <w:r w:rsidR="00E23EE4">
        <w:t xml:space="preserve"> </w:t>
      </w:r>
      <w:r w:rsidR="00141052">
        <w:t>must be the natural and ordinary meaning of the word</w:t>
      </w:r>
      <w:r w:rsidR="00A10B58">
        <w:t>s</w:t>
      </w:r>
      <w:r w:rsidR="00141052">
        <w:t xml:space="preserve"> of clause 23.3</w:t>
      </w:r>
      <w:r w:rsidR="006870DB">
        <w:t xml:space="preserve">: what claims or losses </w:t>
      </w:r>
      <w:r w:rsidR="0066329A">
        <w:t>were</w:t>
      </w:r>
      <w:r w:rsidR="006870DB">
        <w:t xml:space="preserve"> excluded?</w:t>
      </w:r>
      <w:r w:rsidR="00141052">
        <w:t xml:space="preserve"> </w:t>
      </w:r>
      <w:r w:rsidR="00A35647">
        <w:t>However, a</w:t>
      </w:r>
      <w:r w:rsidR="00B40D2A">
        <w:t xml:space="preserve">scertaining the </w:t>
      </w:r>
      <w:r w:rsidR="0066329A">
        <w:t xml:space="preserve">natural and </w:t>
      </w:r>
      <w:r w:rsidR="00B40D2A">
        <w:t>ordinary meaning</w:t>
      </w:r>
      <w:r w:rsidR="00A35647">
        <w:t xml:space="preserve"> of the words</w:t>
      </w:r>
      <w:r w:rsidR="00141052">
        <w:t xml:space="preserve"> was not an exercise </w:t>
      </w:r>
      <w:r w:rsidR="007B43A1">
        <w:t xml:space="preserve">in </w:t>
      </w:r>
      <w:r w:rsidR="00141052">
        <w:t xml:space="preserve">which the judge expressly </w:t>
      </w:r>
      <w:r w:rsidR="007B43A1">
        <w:t>engaged</w:t>
      </w:r>
      <w:r w:rsidR="00141052">
        <w:t>. N</w:t>
      </w:r>
      <w:r w:rsidR="00A91EBD">
        <w:t>or</w:t>
      </w:r>
      <w:r w:rsidR="00141052">
        <w:t xml:space="preserve">, as Mr Thanki pointed out in his submissions in reply, </w:t>
      </w:r>
      <w:r w:rsidR="00AC2DE8">
        <w:t>was it an exercise which either Mr To</w:t>
      </w:r>
      <w:r w:rsidR="00CC1D1D">
        <w:t xml:space="preserve">zzi </w:t>
      </w:r>
      <w:r w:rsidR="0043092B">
        <w:t xml:space="preserve">QC </w:t>
      </w:r>
      <w:r w:rsidR="00CC1D1D">
        <w:t xml:space="preserve">or Mr Kramer undertook </w:t>
      </w:r>
      <w:r w:rsidR="0043092B">
        <w:t xml:space="preserve">on behalf of IBM </w:t>
      </w:r>
      <w:r w:rsidR="00CC1D1D">
        <w:t>at the appeal hearing itself</w:t>
      </w:r>
      <w:r w:rsidR="00095E21">
        <w:t>.</w:t>
      </w:r>
    </w:p>
    <w:p w14:paraId="1619D26A" w14:textId="10E3584D" w:rsidR="005841CC" w:rsidRDefault="00D213DA" w:rsidP="001E3B3A">
      <w:pPr>
        <w:pStyle w:val="ParaLevel1"/>
      </w:pPr>
      <w:r>
        <w:t>The s</w:t>
      </w:r>
      <w:r w:rsidR="00A10B58">
        <w:t>h</w:t>
      </w:r>
      <w:r>
        <w:t xml:space="preserve">ort point is whether, as a matter of language, </w:t>
      </w:r>
      <w:r w:rsidR="00E65E4A">
        <w:t xml:space="preserve">the </w:t>
      </w:r>
      <w:r w:rsidR="006E04BF">
        <w:t xml:space="preserve">description of the </w:t>
      </w:r>
      <w:r w:rsidR="00E65E4A">
        <w:t>types of loss</w:t>
      </w:r>
      <w:r w:rsidR="006E04BF">
        <w:t>es</w:t>
      </w:r>
      <w:r w:rsidR="00E65E4A">
        <w:t xml:space="preserve"> being excluded, namely </w:t>
      </w:r>
      <w:r>
        <w:t xml:space="preserve">“loss of profit, revenue, savings” </w:t>
      </w:r>
      <w:r w:rsidR="000D1D7E">
        <w:t xml:space="preserve">is apt to cover or include </w:t>
      </w:r>
      <w:r w:rsidR="00A10B58">
        <w:t>“</w:t>
      </w:r>
      <w:r w:rsidR="000D1D7E">
        <w:t>wasted expenditure</w:t>
      </w:r>
      <w:r w:rsidR="00A10B58">
        <w:t>”</w:t>
      </w:r>
      <w:r w:rsidR="000D1D7E">
        <w:t>.</w:t>
      </w:r>
      <w:r w:rsidR="00095E21">
        <w:t xml:space="preserve"> </w:t>
      </w:r>
      <w:r w:rsidR="00A10B58">
        <w:t>I</w:t>
      </w:r>
      <w:r w:rsidR="0037791B">
        <w:t xml:space="preserve">n my view, </w:t>
      </w:r>
      <w:r w:rsidR="00874953">
        <w:t>th</w:t>
      </w:r>
      <w:r w:rsidR="008147DC">
        <w:t>e</w:t>
      </w:r>
      <w:r w:rsidR="00E4067A">
        <w:t xml:space="preserve"> fundamental difficulty</w:t>
      </w:r>
      <w:r w:rsidR="003E3BA3">
        <w:t>,</w:t>
      </w:r>
      <w:r w:rsidR="00E4067A">
        <w:t xml:space="preserve"> </w:t>
      </w:r>
      <w:r w:rsidR="008147DC">
        <w:t>which</w:t>
      </w:r>
      <w:r w:rsidR="00E4067A">
        <w:t xml:space="preserve"> IBM </w:t>
      </w:r>
      <w:r w:rsidR="00AA6F5F">
        <w:t>never</w:t>
      </w:r>
      <w:r w:rsidR="008A73A6">
        <w:t xml:space="preserve"> addressed</w:t>
      </w:r>
      <w:r w:rsidR="003E3BA3">
        <w:t>,</w:t>
      </w:r>
      <w:r w:rsidR="008A73A6">
        <w:t xml:space="preserve"> let alone surmounted</w:t>
      </w:r>
      <w:r w:rsidR="008147DC">
        <w:t>, is that c</w:t>
      </w:r>
      <w:r w:rsidR="00F52BDF">
        <w:t>laims for</w:t>
      </w:r>
      <w:r w:rsidR="00E4067A">
        <w:t xml:space="preserve"> </w:t>
      </w:r>
      <w:r w:rsidR="004A2495">
        <w:t>“</w:t>
      </w:r>
      <w:r w:rsidR="006D583A">
        <w:t>w</w:t>
      </w:r>
      <w:r w:rsidR="004A2495">
        <w:t xml:space="preserve">asted expenditure” </w:t>
      </w:r>
      <w:r w:rsidR="00AA6F5F">
        <w:t>we</w:t>
      </w:r>
      <w:r w:rsidR="00F52BDF">
        <w:t>re</w:t>
      </w:r>
      <w:r w:rsidR="004A2495">
        <w:t xml:space="preserve"> not excluded by the terms of clause 23.3</w:t>
      </w:r>
      <w:r w:rsidR="00A10B58">
        <w:t xml:space="preserve"> because t</w:t>
      </w:r>
      <w:r w:rsidR="00AA5263">
        <w:t xml:space="preserve">hose words are </w:t>
      </w:r>
      <w:r w:rsidR="001B56E4">
        <w:t xml:space="preserve">simply </w:t>
      </w:r>
      <w:r w:rsidR="00AA5263">
        <w:t>not there.</w:t>
      </w:r>
    </w:p>
    <w:p w14:paraId="14ECB960" w14:textId="33C4B353" w:rsidR="00A719E4" w:rsidRDefault="00AF38AC" w:rsidP="001E3B3A">
      <w:pPr>
        <w:pStyle w:val="ParaLevel1"/>
      </w:pPr>
      <w:r>
        <w:t>I</w:t>
      </w:r>
      <w:r w:rsidR="0040057D">
        <w:t xml:space="preserve"> consider that</w:t>
      </w:r>
      <w:r>
        <w:t xml:space="preserve"> t</w:t>
      </w:r>
      <w:r w:rsidR="00172178">
        <w:t xml:space="preserve">he </w:t>
      </w:r>
      <w:r w:rsidR="00EC56B6">
        <w:t xml:space="preserve">objective meaning of clause 23.3, as understood by a reasonable person in the position of these parties, </w:t>
      </w:r>
      <w:r w:rsidR="00966ABA">
        <w:t>was that the clause d</w:t>
      </w:r>
      <w:r w:rsidR="00995960">
        <w:t>id</w:t>
      </w:r>
      <w:r w:rsidR="00966ABA">
        <w:t xml:space="preserve"> not exclude a claim for expenditure incurred</w:t>
      </w:r>
      <w:r w:rsidR="00634D8A">
        <w:t>,</w:t>
      </w:r>
      <w:r w:rsidR="00966ABA">
        <w:t xml:space="preserve"> but wasted because of the other party’s </w:t>
      </w:r>
      <w:r w:rsidR="00634D8A">
        <w:t xml:space="preserve">repudiatory breach. </w:t>
      </w:r>
      <w:r w:rsidR="007939B4">
        <w:t xml:space="preserve">Claims for wasted expenditure </w:t>
      </w:r>
      <w:r w:rsidR="002F4CE4">
        <w:t xml:space="preserve">– costs actually incurred but wasted </w:t>
      </w:r>
      <w:r w:rsidR="004A5A6A">
        <w:t>–</w:t>
      </w:r>
      <w:r w:rsidR="002F4CE4">
        <w:t xml:space="preserve"> </w:t>
      </w:r>
      <w:r w:rsidR="007939B4">
        <w:t>were not</w:t>
      </w:r>
      <w:r w:rsidR="003E5476">
        <w:t xml:space="preserve"> referred to in clause 23.3</w:t>
      </w:r>
      <w:r w:rsidR="00A51908">
        <w:t xml:space="preserve"> and</w:t>
      </w:r>
      <w:r w:rsidR="00182AA0">
        <w:t xml:space="preserve">, on the natural and ordinary meaning of the words, were not included in “loss of </w:t>
      </w:r>
      <w:r w:rsidR="00896A32">
        <w:t>profit, revenue [or] savings”</w:t>
      </w:r>
      <w:r w:rsidR="003E5476">
        <w:t>.</w:t>
      </w:r>
      <w:r w:rsidR="003625BE">
        <w:t xml:space="preserve"> The </w:t>
      </w:r>
      <w:r w:rsidR="00172904">
        <w:t>principles</w:t>
      </w:r>
      <w:r w:rsidR="003625BE">
        <w:t xml:space="preserve"> of construction, identified in paragraphs </w:t>
      </w:r>
      <w:r w:rsidR="00172904">
        <w:t>30 - 33</w:t>
      </w:r>
      <w:r w:rsidR="003625BE">
        <w:t xml:space="preserve"> above, </w:t>
      </w:r>
      <w:r w:rsidR="008626DE">
        <w:t xml:space="preserve">lead </w:t>
      </w:r>
      <w:r w:rsidR="00AC7B06">
        <w:t>inexorably to that conclusion.</w:t>
      </w:r>
    </w:p>
    <w:p w14:paraId="63DF63FA" w14:textId="5800D325" w:rsidR="00325638" w:rsidRDefault="0057691A" w:rsidP="001E3B3A">
      <w:pPr>
        <w:pStyle w:val="ParaLevel1"/>
      </w:pPr>
      <w:r>
        <w:t xml:space="preserve">Furthermore, clause 23.3 contains a good deal of particularity as to what </w:t>
      </w:r>
      <w:r w:rsidR="00CF10BC">
        <w:t>types of</w:t>
      </w:r>
      <w:r w:rsidR="00DF6498">
        <w:t xml:space="preserve"> loss were</w:t>
      </w:r>
      <w:r>
        <w:t xml:space="preserve"> being excluded</w:t>
      </w:r>
      <w:r w:rsidR="00DF6498">
        <w:t xml:space="preserve"> from the otherwise wide definition in Schedule 1</w:t>
      </w:r>
      <w:r>
        <w:t xml:space="preserve">. </w:t>
      </w:r>
      <w:r w:rsidR="008A414C">
        <w:t>They include</w:t>
      </w:r>
      <w:r w:rsidR="0034661A">
        <w:t>d</w:t>
      </w:r>
      <w:r w:rsidR="008A414C">
        <w:t xml:space="preserve"> not only loss of profit, revenue or savings, but also loss of data, goodwill and reputation.</w:t>
      </w:r>
      <w:r w:rsidR="0034661A">
        <w:t xml:space="preserve"> </w:t>
      </w:r>
      <w:r w:rsidR="00BE5623">
        <w:t>In the light of that specificity,</w:t>
      </w:r>
      <w:r w:rsidR="001A7D4E">
        <w:t xml:space="preserve"> the</w:t>
      </w:r>
      <w:r w:rsidR="004A3B3E">
        <w:t xml:space="preserve"> parties’</w:t>
      </w:r>
      <w:r w:rsidR="00BE5623">
        <w:t xml:space="preserve"> decision</w:t>
      </w:r>
      <w:r w:rsidR="001A7D4E">
        <w:t xml:space="preserve"> not to exclude claims for wasted expenditure</w:t>
      </w:r>
      <w:r w:rsidR="00BE5623">
        <w:t xml:space="preserve"> is telling</w:t>
      </w:r>
      <w:r w:rsidR="001A7D4E">
        <w:t xml:space="preserve">. That leads on to the second reason why </w:t>
      </w:r>
      <w:r w:rsidR="00823132">
        <w:t>I consider that the judge’s con</w:t>
      </w:r>
      <w:r w:rsidR="00590882">
        <w:t>clusion</w:t>
      </w:r>
      <w:r w:rsidR="00823132">
        <w:t xml:space="preserve"> was wrong.</w:t>
      </w:r>
    </w:p>
    <w:p w14:paraId="343310EB" w14:textId="6CBA1DE0" w:rsidR="0085644F" w:rsidRPr="00725BF0" w:rsidRDefault="0085644F" w:rsidP="001E3B3A">
      <w:pPr>
        <w:pStyle w:val="ParaLevel1"/>
        <w:numPr>
          <w:ilvl w:val="0"/>
          <w:numId w:val="0"/>
        </w:numPr>
        <w:rPr>
          <w:i/>
          <w:iCs/>
        </w:rPr>
      </w:pPr>
      <w:r w:rsidRPr="00725BF0">
        <w:rPr>
          <w:i/>
          <w:iCs/>
        </w:rPr>
        <w:t>4.4.</w:t>
      </w:r>
      <w:r>
        <w:rPr>
          <w:i/>
          <w:iCs/>
        </w:rPr>
        <w:t>2</w:t>
      </w:r>
      <w:r w:rsidRPr="00725BF0">
        <w:rPr>
          <w:i/>
          <w:iCs/>
        </w:rPr>
        <w:t xml:space="preserve"> The </w:t>
      </w:r>
      <w:r>
        <w:rPr>
          <w:i/>
          <w:iCs/>
        </w:rPr>
        <w:t xml:space="preserve">Proper </w:t>
      </w:r>
      <w:r w:rsidRPr="00725BF0">
        <w:rPr>
          <w:i/>
          <w:iCs/>
        </w:rPr>
        <w:t>Approach to Exclusion Clauses</w:t>
      </w:r>
    </w:p>
    <w:p w14:paraId="63EBCB63" w14:textId="0D9CF607" w:rsidR="00904C8C" w:rsidRDefault="00590882" w:rsidP="001E3B3A">
      <w:pPr>
        <w:pStyle w:val="ParaLevel1"/>
      </w:pPr>
      <w:r>
        <w:t>My view as to the ordinary and natural meaning of the words</w:t>
      </w:r>
      <w:r w:rsidR="0085644F">
        <w:t xml:space="preserve"> is confirmed by the principles relating to the construction of exclusion clauses (paragraphs </w:t>
      </w:r>
      <w:r w:rsidR="005C7299">
        <w:t>34-37</w:t>
      </w:r>
      <w:r w:rsidR="0085644F">
        <w:t xml:space="preserve"> above). The more valuable the right, the clearer the language of any exclusion clause will need to be</w:t>
      </w:r>
      <w:r w:rsidR="008626DE">
        <w:t>; t</w:t>
      </w:r>
      <w:r w:rsidR="0085644F">
        <w:t xml:space="preserve">he more extreme the consequences, the more stringent the court </w:t>
      </w:r>
      <w:r w:rsidR="003E5476">
        <w:t>must</w:t>
      </w:r>
      <w:r w:rsidR="0085644F">
        <w:t xml:space="preserve"> be </w:t>
      </w:r>
      <w:r w:rsidR="00731465">
        <w:t>before</w:t>
      </w:r>
      <w:r w:rsidR="0085644F">
        <w:t xml:space="preserve"> construing the clause in a way which allows the contract</w:t>
      </w:r>
      <w:r w:rsidR="00114DC4">
        <w:t>-</w:t>
      </w:r>
      <w:r w:rsidR="0085644F">
        <w:t xml:space="preserve">breaker to avoid liability for </w:t>
      </w:r>
      <w:r w:rsidR="002D6E88">
        <w:t xml:space="preserve">what may be </w:t>
      </w:r>
      <w:r w:rsidR="00114DC4">
        <w:t>his</w:t>
      </w:r>
      <w:r w:rsidR="0085644F">
        <w:t xml:space="preserve"> catastrophic non-performance. </w:t>
      </w:r>
      <w:r w:rsidR="00731465">
        <w:t>In my view, t</w:t>
      </w:r>
      <w:r w:rsidR="0085644F">
        <w:t>here was nothing in clause 23.3 to suggest that the costs</w:t>
      </w:r>
      <w:r w:rsidR="00432A15">
        <w:t>,</w:t>
      </w:r>
      <w:r w:rsidR="0085644F">
        <w:t xml:space="preserve"> which CISGIL </w:t>
      </w:r>
      <w:r w:rsidR="00E5258D">
        <w:t xml:space="preserve">inevitably </w:t>
      </w:r>
      <w:r w:rsidR="0085644F">
        <w:t>incur</w:t>
      </w:r>
      <w:r w:rsidR="00AC7B06">
        <w:t>red</w:t>
      </w:r>
      <w:r w:rsidR="0085644F">
        <w:t xml:space="preserve"> </w:t>
      </w:r>
      <w:r w:rsidR="00E5258D">
        <w:t>in the expectation that</w:t>
      </w:r>
      <w:r w:rsidR="0085644F">
        <w:t xml:space="preserve"> </w:t>
      </w:r>
      <w:r w:rsidR="00904C8C">
        <w:t>Project Cobalt</w:t>
      </w:r>
      <w:r w:rsidR="0085644F">
        <w:t xml:space="preserve"> would </w:t>
      </w:r>
      <w:r w:rsidR="00904C8C">
        <w:t>be completed satisfactorily</w:t>
      </w:r>
      <w:r w:rsidR="00432A15">
        <w:t>,</w:t>
      </w:r>
      <w:r w:rsidR="00904C8C">
        <w:t xml:space="preserve"> would </w:t>
      </w:r>
      <w:r w:rsidR="0085644F">
        <w:t xml:space="preserve">somehow be </w:t>
      </w:r>
      <w:r w:rsidR="00DC383A">
        <w:t>ir</w:t>
      </w:r>
      <w:r w:rsidR="0085644F">
        <w:t>recoverable</w:t>
      </w:r>
      <w:r w:rsidR="00904C8C">
        <w:t xml:space="preserve"> </w:t>
      </w:r>
      <w:r w:rsidR="0085644F">
        <w:t xml:space="preserve">if IBM repudiated that contract. </w:t>
      </w:r>
    </w:p>
    <w:p w14:paraId="3AB1208B" w14:textId="5FF8F9DC" w:rsidR="0085644F" w:rsidRDefault="0085644F" w:rsidP="001E3B3A">
      <w:pPr>
        <w:pStyle w:val="ParaLevel1"/>
      </w:pPr>
      <w:r>
        <w:t>Take, simply as an example of this point, the £3</w:t>
      </w:r>
      <w:r w:rsidR="00862B70">
        <w:t>4</w:t>
      </w:r>
      <w:r w:rsidR="004910D3">
        <w:t xml:space="preserve">.1 million </w:t>
      </w:r>
      <w:r>
        <w:t>paid by CISGIL to IBM. On the judge’s findings, this money was wasted</w:t>
      </w:r>
      <w:r w:rsidR="004910D3">
        <w:t xml:space="preserve"> because there never was a</w:t>
      </w:r>
      <w:r w:rsidR="00114DC4">
        <w:t xml:space="preserve"> new</w:t>
      </w:r>
      <w:r w:rsidR="004910D3">
        <w:t xml:space="preserve"> IT system</w:t>
      </w:r>
      <w:r w:rsidR="00DC383A">
        <w:t xml:space="preserve"> or anything like it</w:t>
      </w:r>
      <w:r>
        <w:t xml:space="preserve">. It was </w:t>
      </w:r>
      <w:r w:rsidR="00896EB6">
        <w:t xml:space="preserve">money </w:t>
      </w:r>
      <w:r>
        <w:t>spent in expectation of the contractual benefits that IBM had promised but which</w:t>
      </w:r>
      <w:r w:rsidR="00156361">
        <w:t>,</w:t>
      </w:r>
      <w:r>
        <w:t xml:space="preserve"> as a result of IBM’s repudiatory breach, never materialised. On ordinary principles, that loss would be recoverable as damages. </w:t>
      </w:r>
      <w:r w:rsidR="00DB7396">
        <w:t>In</w:t>
      </w:r>
      <w:r w:rsidR="008E5680">
        <w:t>deed, in</w:t>
      </w:r>
      <w:r w:rsidR="00DB7396">
        <w:t xml:space="preserve"> circumstances where such a </w:t>
      </w:r>
      <w:r w:rsidR="00156361">
        <w:t>large</w:t>
      </w:r>
      <w:r w:rsidR="00DB7396">
        <w:t xml:space="preserve"> </w:t>
      </w:r>
      <w:r w:rsidR="00DE5862">
        <w:t xml:space="preserve">amount of </w:t>
      </w:r>
      <w:r w:rsidR="00DB7396">
        <w:t xml:space="preserve">money had been wasted, </w:t>
      </w:r>
      <w:r w:rsidR="008E5680">
        <w:t xml:space="preserve">exhaustion and </w:t>
      </w:r>
      <w:r w:rsidR="00DE5862">
        <w:t xml:space="preserve">instinctive </w:t>
      </w:r>
      <w:r w:rsidR="008E5680">
        <w:t xml:space="preserve">wariness </w:t>
      </w:r>
      <w:r w:rsidR="00DE5862">
        <w:t xml:space="preserve">about the promised benefits of </w:t>
      </w:r>
      <w:r w:rsidR="008E5680">
        <w:t xml:space="preserve">new IT systems </w:t>
      </w:r>
      <w:r w:rsidR="00DE5862">
        <w:t>in general</w:t>
      </w:r>
      <w:r w:rsidR="00DB7396">
        <w:t xml:space="preserve"> </w:t>
      </w:r>
      <w:r w:rsidR="0043466D">
        <w:t xml:space="preserve">might well have </w:t>
      </w:r>
      <w:r w:rsidR="008E5680">
        <w:t xml:space="preserve">meant that </w:t>
      </w:r>
      <w:r w:rsidR="00FC7C9D">
        <w:t>this</w:t>
      </w:r>
      <w:r w:rsidR="008E5680">
        <w:t xml:space="preserve"> </w:t>
      </w:r>
      <w:r w:rsidR="00DB7396">
        <w:t>was the most likely claim</w:t>
      </w:r>
      <w:r w:rsidR="008E5680">
        <w:t xml:space="preserve"> to be made</w:t>
      </w:r>
      <w:r w:rsidR="00FC7C9D">
        <w:t xml:space="preserve"> by CISGIL</w:t>
      </w:r>
      <w:r w:rsidR="008E5680">
        <w:t xml:space="preserve"> </w:t>
      </w:r>
      <w:r w:rsidR="0043466D">
        <w:t>should</w:t>
      </w:r>
      <w:r w:rsidR="008E5680">
        <w:t xml:space="preserve"> </w:t>
      </w:r>
      <w:r w:rsidR="00FC7C9D">
        <w:t xml:space="preserve">IBM </w:t>
      </w:r>
      <w:r w:rsidR="008E5680">
        <w:t>repudiat</w:t>
      </w:r>
      <w:r w:rsidR="0043466D">
        <w:t>e</w:t>
      </w:r>
      <w:r w:rsidR="008E5680">
        <w:t xml:space="preserve">. </w:t>
      </w:r>
      <w:r>
        <w:t xml:space="preserve">For </w:t>
      </w:r>
      <w:r w:rsidR="008E5680">
        <w:t>the</w:t>
      </w:r>
      <w:r>
        <w:t xml:space="preserve"> recoverability </w:t>
      </w:r>
      <w:r w:rsidR="008E5680">
        <w:t xml:space="preserve">of such a </w:t>
      </w:r>
      <w:r w:rsidR="00542730">
        <w:t xml:space="preserve">likely </w:t>
      </w:r>
      <w:r w:rsidR="008E5680">
        <w:t xml:space="preserve">claim </w:t>
      </w:r>
      <w:r>
        <w:lastRenderedPageBreak/>
        <w:t xml:space="preserve">to be excluded, the exclusion must be clear and obvious. </w:t>
      </w:r>
      <w:r w:rsidR="00FC7C9D">
        <w:t>Yet here, t</w:t>
      </w:r>
      <w:r>
        <w:t xml:space="preserve">here were no relevant </w:t>
      </w:r>
      <w:r w:rsidR="00FC7C9D">
        <w:t xml:space="preserve">exclusionary </w:t>
      </w:r>
      <w:r>
        <w:t xml:space="preserve">words, let alone clear and obvious ones. The convoluted argument on which IBM rely </w:t>
      </w:r>
      <w:r w:rsidR="0092614E">
        <w:t xml:space="preserve">to avoid this difficulty </w:t>
      </w:r>
      <w:r>
        <w:t>(addressed in section 4.4.5 below) only confirms the absence of the necessary clarity.</w:t>
      </w:r>
    </w:p>
    <w:p w14:paraId="046FBB3C" w14:textId="6255601D" w:rsidR="00EB2D2D" w:rsidRPr="00E879FE" w:rsidRDefault="00EB2D2D" w:rsidP="001E3B3A">
      <w:pPr>
        <w:pStyle w:val="ParaLevel1"/>
      </w:pPr>
      <w:r>
        <w:t xml:space="preserve">In my view, </w:t>
      </w:r>
      <w:r w:rsidR="002C0626">
        <w:t>in respect of claims for wasted expenditure</w:t>
      </w:r>
      <w:r w:rsidR="00EA3AEA">
        <w:t xml:space="preserve"> following repudiation</w:t>
      </w:r>
      <w:r w:rsidR="002C0626">
        <w:t xml:space="preserve">, </w:t>
      </w:r>
      <w:r>
        <w:t>th</w:t>
      </w:r>
      <w:r w:rsidR="00C2066B">
        <w:t>is exclusion</w:t>
      </w:r>
      <w:r>
        <w:t xml:space="preserve"> clause does not meet the </w:t>
      </w:r>
      <w:r w:rsidRPr="007B36CE">
        <w:rPr>
          <w:i/>
          <w:iCs/>
        </w:rPr>
        <w:t>Gilbert-Ash/Stocz</w:t>
      </w:r>
      <w:r>
        <w:rPr>
          <w:i/>
          <w:iCs/>
        </w:rPr>
        <w:t>ni</w:t>
      </w:r>
      <w:r w:rsidRPr="007B36CE">
        <w:rPr>
          <w:i/>
          <w:iCs/>
        </w:rPr>
        <w:t>a</w:t>
      </w:r>
      <w:r>
        <w:t xml:space="preserve"> test</w:t>
      </w:r>
      <w:r w:rsidR="002C0626">
        <w:t>,</w:t>
      </w:r>
      <w:r>
        <w:t xml:space="preserve"> or come anywhere close. </w:t>
      </w:r>
      <w:r w:rsidR="009510C8">
        <w:t>The parties cannot be taken to have excluded th</w:t>
      </w:r>
      <w:r w:rsidR="005C78BA">
        <w:t>is</w:t>
      </w:r>
      <w:r w:rsidR="00945699">
        <w:t xml:space="preserve"> obvious </w:t>
      </w:r>
      <w:r w:rsidR="005C78BA">
        <w:t xml:space="preserve">and common </w:t>
      </w:r>
      <w:r w:rsidR="00EA3AEA">
        <w:t>type of</w:t>
      </w:r>
      <w:r w:rsidR="00945699">
        <w:t xml:space="preserve"> damages in circumstances where they have not made any reference </w:t>
      </w:r>
      <w:r w:rsidR="00C84D35">
        <w:t xml:space="preserve">in the relevant clause </w:t>
      </w:r>
      <w:r w:rsidR="00945699">
        <w:t xml:space="preserve">to wasted expenditure at all. </w:t>
      </w:r>
      <w:r w:rsidR="00F904D7">
        <w:t>Put</w:t>
      </w:r>
      <w:r w:rsidR="002B24F5">
        <w:t>ting the same poin</w:t>
      </w:r>
      <w:r w:rsidR="00911C80">
        <w:t>t</w:t>
      </w:r>
      <w:r w:rsidR="00F904D7">
        <w:t xml:space="preserve"> another way, </w:t>
      </w:r>
      <w:r>
        <w:t xml:space="preserve">IBM’s arguments do not get over the hurdle of </w:t>
      </w:r>
      <w:r w:rsidRPr="00EC62B3">
        <w:rPr>
          <w:i/>
          <w:iCs/>
        </w:rPr>
        <w:t>Kudos</w:t>
      </w:r>
      <w:r>
        <w:t xml:space="preserve"> and </w:t>
      </w:r>
      <w:r w:rsidRPr="00EC62B3">
        <w:rPr>
          <w:i/>
          <w:iCs/>
        </w:rPr>
        <w:t>BHP</w:t>
      </w:r>
      <w:r>
        <w:t xml:space="preserve">: clause 23.3 does not begin to suggest that </w:t>
      </w:r>
      <w:r w:rsidR="003B187E">
        <w:t xml:space="preserve">the parties intended that the </w:t>
      </w:r>
      <w:r>
        <w:t xml:space="preserve">costs actually incurred and then wasted because of IBM’s repudiation of the contract </w:t>
      </w:r>
      <w:r w:rsidR="002B24F5">
        <w:t>we</w:t>
      </w:r>
      <w:r>
        <w:t xml:space="preserve">re </w:t>
      </w:r>
      <w:r w:rsidR="003B187E">
        <w:t xml:space="preserve">to be </w:t>
      </w:r>
      <w:r>
        <w:t>excluded.</w:t>
      </w:r>
    </w:p>
    <w:p w14:paraId="4146F46B" w14:textId="00552722" w:rsidR="0085644F" w:rsidRDefault="00C84D35" w:rsidP="001E3B3A">
      <w:pPr>
        <w:pStyle w:val="ParaLevel1"/>
      </w:pPr>
      <w:r>
        <w:t>In my judgment, t</w:t>
      </w:r>
      <w:r w:rsidR="0085644F">
        <w:t xml:space="preserve">he confluence of these </w:t>
      </w:r>
      <w:r w:rsidR="001E0560">
        <w:t xml:space="preserve">two </w:t>
      </w:r>
      <w:r w:rsidR="00C87C78">
        <w:t>general</w:t>
      </w:r>
      <w:r w:rsidR="0085644F">
        <w:t xml:space="preserve"> principles </w:t>
      </w:r>
      <w:r w:rsidR="001E0560">
        <w:t xml:space="preserve">of construction </w:t>
      </w:r>
      <w:r w:rsidR="0085644F">
        <w:t xml:space="preserve">(namely the natural meaning of the words </w:t>
      </w:r>
      <w:r w:rsidR="001E0560">
        <w:t>used</w:t>
      </w:r>
      <w:r w:rsidR="00F6182E">
        <w:t>,</w:t>
      </w:r>
      <w:r w:rsidR="001E0560">
        <w:t xml:space="preserve"> </w:t>
      </w:r>
      <w:r w:rsidR="0085644F">
        <w:t xml:space="preserve">and the need for clear language to exclude </w:t>
      </w:r>
      <w:r w:rsidR="00DB61AD">
        <w:t xml:space="preserve">such </w:t>
      </w:r>
      <w:r w:rsidR="0085644F">
        <w:t>an obvious r</w:t>
      </w:r>
      <w:r w:rsidR="001E0560">
        <w:t>emedy</w:t>
      </w:r>
      <w:r w:rsidR="0085644F">
        <w:t xml:space="preserve">) explains why, in </w:t>
      </w:r>
      <w:r w:rsidR="0085644F">
        <w:rPr>
          <w:i/>
          <w:iCs/>
        </w:rPr>
        <w:t xml:space="preserve">Motortrak Limited v FCA Australia Pty </w:t>
      </w:r>
      <w:r w:rsidR="0085644F">
        <w:t>[2018] EWHC 990 (Comm)</w:t>
      </w:r>
      <w:r w:rsidR="00F6182E">
        <w:t>,</w:t>
      </w:r>
      <w:r w:rsidR="0085644F">
        <w:t xml:space="preserve"> Moulder J referred to an exclusion clause like this (namely one that </w:t>
      </w:r>
      <w:r w:rsidR="0066658E">
        <w:t xml:space="preserve">excluded loss of profit but </w:t>
      </w:r>
      <w:r w:rsidR="0085644F">
        <w:t>did not refer to wasted costs or wasted expenditure) and said that the clause did not preclude a claim for wasted costs arising out of the repudiation of the contract (see [</w:t>
      </w:r>
      <w:r w:rsidR="00911C80">
        <w:t>96</w:t>
      </w:r>
      <w:r w:rsidR="0085644F">
        <w:t>], [</w:t>
      </w:r>
      <w:r w:rsidR="00911C80">
        <w:t>108</w:t>
      </w:r>
      <w:r w:rsidR="0085644F">
        <w:t>] and [129]</w:t>
      </w:r>
      <w:r w:rsidR="006B4261">
        <w:t>-[131]</w:t>
      </w:r>
      <w:r w:rsidR="0085644F">
        <w:t>). Although it is acknowledged that th</w:t>
      </w:r>
      <w:r w:rsidR="00911C80">
        <w:t>ese were</w:t>
      </w:r>
      <w:r w:rsidR="0085644F">
        <w:t xml:space="preserve"> </w:t>
      </w:r>
      <w:r w:rsidR="0085644F">
        <w:rPr>
          <w:i/>
          <w:iCs/>
        </w:rPr>
        <w:t>obiter</w:t>
      </w:r>
      <w:r w:rsidR="0085644F">
        <w:t xml:space="preserve"> observation</w:t>
      </w:r>
      <w:r w:rsidR="00911C80">
        <w:t>s</w:t>
      </w:r>
      <w:r w:rsidR="0085644F">
        <w:t xml:space="preserve">, and </w:t>
      </w:r>
      <w:r w:rsidR="00F6182E">
        <w:t xml:space="preserve">that </w:t>
      </w:r>
      <w:r w:rsidR="0085644F">
        <w:t>no detailed argument was addressed to her on th</w:t>
      </w:r>
      <w:r w:rsidR="00911C80">
        <w:t>is specific</w:t>
      </w:r>
      <w:r w:rsidR="0085644F">
        <w:t xml:space="preserve"> point, </w:t>
      </w:r>
      <w:r w:rsidR="0066658E">
        <w:t>the issue</w:t>
      </w:r>
      <w:r w:rsidR="0085644F">
        <w:t xml:space="preserve"> was not irrelevant to her decision, because one of the points taken was that, if the clause meant what the defendant said it meant, the claimant was left without a remedy. Moulder J was making clear that that was not so, because the claimant could have recovered its wasted costs</w:t>
      </w:r>
      <w:r w:rsidR="008D203A">
        <w:t xml:space="preserve"> (which claim was not excluded by the clause)</w:t>
      </w:r>
      <w:r w:rsidR="0085644F">
        <w:t xml:space="preserve">. </w:t>
      </w:r>
      <w:r w:rsidR="00391789">
        <w:t>The observations</w:t>
      </w:r>
      <w:r w:rsidR="0085644F">
        <w:t xml:space="preserve"> were</w:t>
      </w:r>
      <w:r w:rsidR="008C2218">
        <w:t>, in my judgment,</w:t>
      </w:r>
      <w:r w:rsidR="0085644F">
        <w:t xml:space="preserve"> informed by an experienced Commercial Court judge’s intuitive understanding of the basic principles of </w:t>
      </w:r>
      <w:r w:rsidR="008F76D0">
        <w:t xml:space="preserve">contract </w:t>
      </w:r>
      <w:r w:rsidR="0085644F">
        <w:t>construction to which I have referred</w:t>
      </w:r>
      <w:r w:rsidR="003D65FB">
        <w:t xml:space="preserve"> </w:t>
      </w:r>
      <w:r w:rsidR="00E2230B">
        <w:t xml:space="preserve">in section 4.3.1 </w:t>
      </w:r>
      <w:r w:rsidR="003D65FB">
        <w:t>above</w:t>
      </w:r>
      <w:r w:rsidR="0085644F">
        <w:t>.</w:t>
      </w:r>
    </w:p>
    <w:p w14:paraId="17D5962F" w14:textId="4F016DF7" w:rsidR="00C41F8A" w:rsidRDefault="00C41F8A" w:rsidP="001E3B3A">
      <w:pPr>
        <w:pStyle w:val="ParaLevel1"/>
      </w:pPr>
      <w:r>
        <w:t xml:space="preserve">On one analysis, that is the end of the construction point. </w:t>
      </w:r>
      <w:r w:rsidR="00E2230B">
        <w:t>Claims for w</w:t>
      </w:r>
      <w:r>
        <w:t>asted expenditure w</w:t>
      </w:r>
      <w:r w:rsidR="00E2230B">
        <w:t>ere</w:t>
      </w:r>
      <w:r>
        <w:t xml:space="preserve"> not excluded because those words do not appear in the relevant exclusion clause.</w:t>
      </w:r>
      <w:r w:rsidR="004C38C5">
        <w:t xml:space="preserve"> That con</w:t>
      </w:r>
      <w:r w:rsidR="0042122C">
        <w:t>clusion</w:t>
      </w:r>
      <w:r w:rsidR="004C38C5">
        <w:t xml:space="preserve"> is, however, </w:t>
      </w:r>
      <w:r w:rsidR="00945EF4">
        <w:t xml:space="preserve">also </w:t>
      </w:r>
      <w:r w:rsidR="004C38C5">
        <w:t xml:space="preserve">supported by </w:t>
      </w:r>
      <w:r w:rsidR="0042122C">
        <w:t xml:space="preserve">an analysis of the </w:t>
      </w:r>
      <w:r w:rsidR="00B4208B">
        <w:t xml:space="preserve">types of </w:t>
      </w:r>
      <w:r w:rsidR="0042122C">
        <w:t xml:space="preserve">loss which were excluded and the </w:t>
      </w:r>
      <w:r w:rsidR="00B4208B">
        <w:t xml:space="preserve">types of </w:t>
      </w:r>
      <w:r w:rsidR="0042122C">
        <w:t>loss which were not</w:t>
      </w:r>
      <w:r w:rsidR="004C38C5">
        <w:t>.</w:t>
      </w:r>
    </w:p>
    <w:p w14:paraId="1D0030D5" w14:textId="4D302CC6" w:rsidR="001B56E4" w:rsidRPr="001B56E4" w:rsidRDefault="001B56E4" w:rsidP="001E3B3A">
      <w:pPr>
        <w:pStyle w:val="ParaLevel1"/>
        <w:numPr>
          <w:ilvl w:val="0"/>
          <w:numId w:val="0"/>
        </w:numPr>
        <w:rPr>
          <w:i/>
          <w:iCs/>
        </w:rPr>
      </w:pPr>
      <w:r w:rsidRPr="001B56E4">
        <w:rPr>
          <w:i/>
          <w:iCs/>
        </w:rPr>
        <w:t>4.4.</w:t>
      </w:r>
      <w:r w:rsidR="00945EF4">
        <w:rPr>
          <w:i/>
          <w:iCs/>
        </w:rPr>
        <w:t>3</w:t>
      </w:r>
      <w:r w:rsidRPr="001B56E4">
        <w:rPr>
          <w:i/>
          <w:iCs/>
        </w:rPr>
        <w:t xml:space="preserve"> Different Types of Loss</w:t>
      </w:r>
    </w:p>
    <w:p w14:paraId="7BF642E2" w14:textId="36CC171C" w:rsidR="00174632" w:rsidRDefault="00AE6907" w:rsidP="001E3B3A">
      <w:pPr>
        <w:pStyle w:val="ParaLevel1"/>
      </w:pPr>
      <w:r>
        <w:t>T</w:t>
      </w:r>
      <w:r w:rsidR="005A138B">
        <w:t>he</w:t>
      </w:r>
      <w:r w:rsidR="00DB3298">
        <w:t xml:space="preserve">re are </w:t>
      </w:r>
      <w:r w:rsidR="00174632">
        <w:t xml:space="preserve">a number of </w:t>
      </w:r>
      <w:r w:rsidR="00DB3298">
        <w:t>good reasons for disting</w:t>
      </w:r>
      <w:r w:rsidR="00735C2B">
        <w:t>uish</w:t>
      </w:r>
      <w:r w:rsidR="00DB3298">
        <w:t xml:space="preserve">ing </w:t>
      </w:r>
      <w:r w:rsidR="00735C2B">
        <w:t>between loss of pro</w:t>
      </w:r>
      <w:r w:rsidR="00174632">
        <w:t>f</w:t>
      </w:r>
      <w:r w:rsidR="00735C2B">
        <w:t xml:space="preserve">its, revenue </w:t>
      </w:r>
      <w:r w:rsidR="00E71ACA">
        <w:t>or</w:t>
      </w:r>
      <w:r w:rsidR="00735C2B">
        <w:t xml:space="preserve"> savings, on the one hand, and wasted expendi</w:t>
      </w:r>
      <w:r w:rsidR="00174632">
        <w:t>t</w:t>
      </w:r>
      <w:r w:rsidR="00735C2B">
        <w:t>ure</w:t>
      </w:r>
      <w:r w:rsidR="00174632">
        <w:t>,</w:t>
      </w:r>
      <w:r w:rsidR="00735C2B">
        <w:t xml:space="preserve"> on the other.</w:t>
      </w:r>
    </w:p>
    <w:p w14:paraId="1C316735" w14:textId="17A326D6" w:rsidR="00F56A48" w:rsidRDefault="00174632" w:rsidP="001E3B3A">
      <w:pPr>
        <w:pStyle w:val="ParaLevel1"/>
      </w:pPr>
      <w:r>
        <w:t xml:space="preserve">The types of </w:t>
      </w:r>
      <w:r w:rsidR="005A138B">
        <w:t xml:space="preserve">loss </w:t>
      </w:r>
      <w:r w:rsidR="00677449">
        <w:t xml:space="preserve">expressly </w:t>
      </w:r>
      <w:r w:rsidR="005A138B">
        <w:t xml:space="preserve">identified </w:t>
      </w:r>
      <w:r w:rsidR="004A7303">
        <w:t>by the particular words of</w:t>
      </w:r>
      <w:r w:rsidR="005A138B">
        <w:t xml:space="preserve"> clause 23.3</w:t>
      </w:r>
      <w:r w:rsidR="004A7303">
        <w:t xml:space="preserve"> at the heart of this case</w:t>
      </w:r>
      <w:r w:rsidR="005A138B">
        <w:t xml:space="preserve"> </w:t>
      </w:r>
      <w:r w:rsidR="00677449">
        <w:t xml:space="preserve">(loss of profit, revenue, savings) </w:t>
      </w:r>
      <w:r w:rsidR="005A138B">
        <w:t xml:space="preserve">are all of a similar kind. </w:t>
      </w:r>
      <w:r w:rsidR="00677449">
        <w:t xml:space="preserve">They </w:t>
      </w:r>
      <w:r w:rsidR="00AB70FE">
        <w:t>are often</w:t>
      </w:r>
      <w:r w:rsidR="00D27937">
        <w:t xml:space="preserve"> considered to be types of consequential loss. They </w:t>
      </w:r>
      <w:r w:rsidR="00084D94">
        <w:t xml:space="preserve">are claims which involve a consideration of </w:t>
      </w:r>
      <w:r w:rsidR="00AC1386">
        <w:t xml:space="preserve">a variety of </w:t>
      </w:r>
      <w:r w:rsidR="00772C06">
        <w:t>counterfactuals: what benefits would the contract have brought</w:t>
      </w:r>
      <w:r w:rsidR="00186A71">
        <w:t xml:space="preserve"> if it had been performed</w:t>
      </w:r>
      <w:r w:rsidR="00772C06">
        <w:t>?</w:t>
      </w:r>
      <w:r w:rsidR="004A3B8C">
        <w:t xml:space="preserve"> </w:t>
      </w:r>
      <w:r w:rsidR="005D2A19">
        <w:t xml:space="preserve">What savings would have been made? What </w:t>
      </w:r>
      <w:r w:rsidR="00186A71">
        <w:t xml:space="preserve">additional </w:t>
      </w:r>
      <w:r w:rsidR="005D2A19">
        <w:t>revenue would have been earned by the new IT system</w:t>
      </w:r>
      <w:r w:rsidR="00186A71">
        <w:t>? What additional profits would have been made</w:t>
      </w:r>
      <w:r w:rsidR="009F4938">
        <w:t xml:space="preserve"> as a result of the improvements</w:t>
      </w:r>
      <w:r w:rsidR="00186A71">
        <w:t xml:space="preserve">? </w:t>
      </w:r>
      <w:r w:rsidR="00362AF1">
        <w:t xml:space="preserve">Because </w:t>
      </w:r>
      <w:r w:rsidR="005440A3">
        <w:t xml:space="preserve">they depend on hypotheticals, </w:t>
      </w:r>
      <w:r w:rsidR="00CF3977">
        <w:t>they inevitably involve at least</w:t>
      </w:r>
      <w:r w:rsidR="004A3B8C">
        <w:t xml:space="preserve"> an element of speculation</w:t>
      </w:r>
      <w:r w:rsidR="00A2106F">
        <w:t xml:space="preserve">. </w:t>
      </w:r>
      <w:r w:rsidR="000A16BF">
        <w:t>H</w:t>
      </w:r>
      <w:r w:rsidR="00A2106F">
        <w:t>ere</w:t>
      </w:r>
      <w:r w:rsidR="00186A71">
        <w:t xml:space="preserve">, of course, </w:t>
      </w:r>
      <w:r w:rsidR="00A2106F">
        <w:t xml:space="preserve">because </w:t>
      </w:r>
      <w:r w:rsidR="007F67A2">
        <w:t>the new IT system was never installed</w:t>
      </w:r>
      <w:r w:rsidR="00A2106F">
        <w:t>,</w:t>
      </w:r>
      <w:r w:rsidR="007F67A2">
        <w:t xml:space="preserve"> nobody c</w:t>
      </w:r>
      <w:r w:rsidR="00A2106F">
        <w:t>ould have been</w:t>
      </w:r>
      <w:r w:rsidR="007F67A2">
        <w:t xml:space="preserve"> certain </w:t>
      </w:r>
      <w:r w:rsidR="00A2106F">
        <w:t>about</w:t>
      </w:r>
      <w:r w:rsidR="007F67A2">
        <w:t xml:space="preserve"> the answers.</w:t>
      </w:r>
    </w:p>
    <w:p w14:paraId="061E6AF6" w14:textId="7F49F425" w:rsidR="008D3C9B" w:rsidRDefault="006B3804" w:rsidP="001E3B3A">
      <w:pPr>
        <w:pStyle w:val="ParaLevel1"/>
      </w:pPr>
      <w:r>
        <w:lastRenderedPageBreak/>
        <w:t>For completeness, I should add that, in my view,</w:t>
      </w:r>
      <w:r w:rsidR="00AA0D3B">
        <w:t xml:space="preserve"> </w:t>
      </w:r>
      <w:r w:rsidR="00313291">
        <w:t>the</w:t>
      </w:r>
      <w:r w:rsidR="00AA0D3B">
        <w:t xml:space="preserve"> other </w:t>
      </w:r>
      <w:r w:rsidR="00801CA9">
        <w:t xml:space="preserve">types of </w:t>
      </w:r>
      <w:r w:rsidR="00AA0D3B">
        <w:t xml:space="preserve">loss which </w:t>
      </w:r>
      <w:r w:rsidR="00850E1A">
        <w:t>we</w:t>
      </w:r>
      <w:r w:rsidR="00AA0D3B">
        <w:t xml:space="preserve">re excluded </w:t>
      </w:r>
      <w:r w:rsidR="00801CA9">
        <w:t xml:space="preserve">by clause 23.3 </w:t>
      </w:r>
      <w:r w:rsidR="00AA0D3B">
        <w:t>(</w:t>
      </w:r>
      <w:r w:rsidR="00801CA9">
        <w:t xml:space="preserve">data, </w:t>
      </w:r>
      <w:r w:rsidR="00AA0D3B">
        <w:t>goodwill and reputation) are also species of loss of profit claim</w:t>
      </w:r>
      <w:r w:rsidR="00CC194A">
        <w:t>s</w:t>
      </w:r>
      <w:r w:rsidR="00AA0D3B">
        <w:t xml:space="preserve">: </w:t>
      </w:r>
      <w:r w:rsidR="009829FC">
        <w:t xml:space="preserve">see </w:t>
      </w:r>
      <w:r w:rsidR="009829FC" w:rsidRPr="0007171A">
        <w:rPr>
          <w:i/>
          <w:iCs/>
        </w:rPr>
        <w:t xml:space="preserve">McGregor on </w:t>
      </w:r>
      <w:r w:rsidR="003F0394" w:rsidRPr="0007171A">
        <w:rPr>
          <w:i/>
          <w:iCs/>
        </w:rPr>
        <w:t>D</w:t>
      </w:r>
      <w:r w:rsidR="009829FC" w:rsidRPr="0007171A">
        <w:rPr>
          <w:i/>
          <w:iCs/>
        </w:rPr>
        <w:t>amages</w:t>
      </w:r>
      <w:r w:rsidR="009829FC">
        <w:t xml:space="preserve"> (21</w:t>
      </w:r>
      <w:r w:rsidR="009829FC" w:rsidRPr="009829FC">
        <w:rPr>
          <w:vertAlign w:val="superscript"/>
        </w:rPr>
        <w:t>st</w:t>
      </w:r>
      <w:r w:rsidR="009829FC">
        <w:t xml:space="preserve"> </w:t>
      </w:r>
      <w:r w:rsidR="00BA013E">
        <w:t>E</w:t>
      </w:r>
      <w:r w:rsidR="009829FC">
        <w:t xml:space="preserve">dition) </w:t>
      </w:r>
      <w:r w:rsidR="003F0394">
        <w:t xml:space="preserve">at 25-107 in respect </w:t>
      </w:r>
      <w:r w:rsidR="009D4EFB">
        <w:t xml:space="preserve">of goodwill, and by analogy, reputation. It is difficult to see how a loss of data </w:t>
      </w:r>
      <w:r w:rsidR="001A0817">
        <w:t xml:space="preserve">claim </w:t>
      </w:r>
      <w:r w:rsidR="009D4EFB">
        <w:t>can sound in anything other than loss of profits or a</w:t>
      </w:r>
      <w:r w:rsidR="00370BD3">
        <w:t xml:space="preserve"> decrease in revenue.</w:t>
      </w:r>
    </w:p>
    <w:p w14:paraId="61BE2021" w14:textId="5328314B" w:rsidR="00B1223B" w:rsidRPr="00FC5EAC" w:rsidRDefault="00370BD3" w:rsidP="001E3B3A">
      <w:pPr>
        <w:pStyle w:val="ParaLevel1"/>
      </w:pPr>
      <w:r>
        <w:t>All loss of profit</w:t>
      </w:r>
      <w:r w:rsidR="006B3804">
        <w:t>/revenue/savings</w:t>
      </w:r>
      <w:r w:rsidR="00F56A48">
        <w:t xml:space="preserve"> claims</w:t>
      </w:r>
      <w:r w:rsidR="004A3B8C">
        <w:t xml:space="preserve"> are difficult for the potential contract-breaker to estimate in advance. </w:t>
      </w:r>
      <w:r w:rsidR="006B3804">
        <w:t>They</w:t>
      </w:r>
      <w:r w:rsidR="00F56A48">
        <w:t xml:space="preserve"> can be notoriously open-ended. </w:t>
      </w:r>
      <w:r w:rsidR="00EB407D">
        <w:t>Claims for l</w:t>
      </w:r>
      <w:r w:rsidR="00B92D6E">
        <w:t>oss of profit, revenue and savings</w:t>
      </w:r>
      <w:r w:rsidR="00C91934">
        <w:t xml:space="preserve"> are therefore </w:t>
      </w:r>
      <w:r w:rsidR="00F945F6">
        <w:t>types of potential l</w:t>
      </w:r>
      <w:r w:rsidR="00C91934">
        <w:t>oss which</w:t>
      </w:r>
      <w:r w:rsidR="00EB407D">
        <w:t xml:space="preserve">, because of those problems of speculation and </w:t>
      </w:r>
      <w:r w:rsidR="00F90901">
        <w:t>ascertainment,</w:t>
      </w:r>
      <w:r w:rsidR="00C91934">
        <w:t xml:space="preserve"> are routinely excluded </w:t>
      </w:r>
      <w:r w:rsidR="00F56A48">
        <w:t>by</w:t>
      </w:r>
      <w:r w:rsidR="00C91934">
        <w:t xml:space="preserve"> clauses like </w:t>
      </w:r>
      <w:r w:rsidR="00BA013E">
        <w:t>clause 23.3</w:t>
      </w:r>
      <w:r w:rsidR="00C91934">
        <w:t xml:space="preserve">. </w:t>
      </w:r>
    </w:p>
    <w:p w14:paraId="23E9C97C" w14:textId="1303602D" w:rsidR="0052566B" w:rsidRDefault="00F945F6" w:rsidP="001E3B3A">
      <w:pPr>
        <w:pStyle w:val="ParaLevel1"/>
      </w:pPr>
      <w:r>
        <w:t>C</w:t>
      </w:r>
      <w:r w:rsidR="00F56A48">
        <w:t xml:space="preserve">laims for </w:t>
      </w:r>
      <w:r w:rsidR="00C91934">
        <w:t xml:space="preserve">wasted expenditure </w:t>
      </w:r>
      <w:r w:rsidR="00F56A48">
        <w:t>are</w:t>
      </w:r>
      <w:r w:rsidR="00C91934">
        <w:t xml:space="preserve"> an entirely different animal. </w:t>
      </w:r>
      <w:r w:rsidR="00F66A56">
        <w:t xml:space="preserve">To be able to claim such wasted expenditure is a valuable right: see </w:t>
      </w:r>
      <w:r w:rsidR="00F66A56" w:rsidRPr="00F66A56">
        <w:rPr>
          <w:i/>
          <w:iCs/>
        </w:rPr>
        <w:t>Anglia v Reed</w:t>
      </w:r>
      <w:r w:rsidR="00F66A56">
        <w:t xml:space="preserve"> and </w:t>
      </w:r>
      <w:r w:rsidR="00F66A56" w:rsidRPr="00F66A56">
        <w:rPr>
          <w:i/>
          <w:iCs/>
        </w:rPr>
        <w:t>Yam Seng</w:t>
      </w:r>
      <w:r w:rsidR="00F66A56">
        <w:t xml:space="preserve">. </w:t>
      </w:r>
      <w:r w:rsidR="001456F3">
        <w:t>Moreover, i</w:t>
      </w:r>
      <w:r w:rsidR="001B7E35">
        <w:t>f the victim of a breach of contract has spent money in anticipation that the contract w</w:t>
      </w:r>
      <w:r w:rsidR="00F90901">
        <w:t>ould</w:t>
      </w:r>
      <w:r w:rsidR="001B7E35">
        <w:t xml:space="preserve"> be performed, then </w:t>
      </w:r>
      <w:r w:rsidR="00766943">
        <w:t>his or her</w:t>
      </w:r>
      <w:r w:rsidR="001B7E35">
        <w:t xml:space="preserve"> loss is easy to ascertain</w:t>
      </w:r>
      <w:r w:rsidR="00585045">
        <w:t xml:space="preserve">: </w:t>
      </w:r>
      <w:r w:rsidR="00052D09">
        <w:t>t</w:t>
      </w:r>
      <w:r w:rsidR="00585045">
        <w:t>here will be invoices, contracts, receipts and the like. Th</w:t>
      </w:r>
      <w:r w:rsidR="00C625AC">
        <w:t>is type of</w:t>
      </w:r>
      <w:r w:rsidR="00585045">
        <w:t xml:space="preserve"> loss is the opposite of speculative: it is precisely </w:t>
      </w:r>
      <w:r w:rsidR="00D93793">
        <w:t xml:space="preserve">ascertainable. </w:t>
      </w:r>
      <w:r w:rsidR="00766943">
        <w:t xml:space="preserve">It is a pure accounting exercise. </w:t>
      </w:r>
      <w:r w:rsidR="004A0536">
        <w:t>Perhaps for that reason, such claim</w:t>
      </w:r>
      <w:r w:rsidR="00BA013E">
        <w:t>s are</w:t>
      </w:r>
      <w:r w:rsidR="004A0536">
        <w:t xml:space="preserve"> not usually regarded as claim</w:t>
      </w:r>
      <w:r w:rsidR="00742544">
        <w:t>s</w:t>
      </w:r>
      <w:r w:rsidR="004A0536">
        <w:t xml:space="preserve"> for consequential loss.</w:t>
      </w:r>
    </w:p>
    <w:p w14:paraId="25E6EBE4" w14:textId="631DD411" w:rsidR="00BD2167" w:rsidRDefault="0052566B" w:rsidP="001E3B3A">
      <w:pPr>
        <w:pStyle w:val="ParaLevel1"/>
      </w:pPr>
      <w:r>
        <w:t>Accordingly, it</w:t>
      </w:r>
      <w:r w:rsidR="00D93793">
        <w:t xml:space="preserve"> is unsurprising from a commercial perspective that, whilst speculative and uncertain </w:t>
      </w:r>
      <w:r w:rsidR="004746C7">
        <w:t xml:space="preserve">types of </w:t>
      </w:r>
      <w:r w:rsidR="00D93793">
        <w:t>loss were excluded</w:t>
      </w:r>
      <w:r w:rsidR="004746C7">
        <w:t xml:space="preserve"> by clause 23.3</w:t>
      </w:r>
      <w:r w:rsidR="00D93793">
        <w:t xml:space="preserve">, </w:t>
      </w:r>
      <w:r w:rsidR="00A82BB8">
        <w:t xml:space="preserve">at least </w:t>
      </w:r>
      <w:r w:rsidR="004779CA">
        <w:t>one kind of</w:t>
      </w:r>
      <w:r w:rsidR="00D93793">
        <w:t xml:space="preserve"> </w:t>
      </w:r>
      <w:r w:rsidR="00FE4788">
        <w:t xml:space="preserve">easily-ascertainable </w:t>
      </w:r>
      <w:r w:rsidR="00387DCF">
        <w:t xml:space="preserve">type of </w:t>
      </w:r>
      <w:r w:rsidR="004E0F1C">
        <w:t>loss</w:t>
      </w:r>
      <w:r w:rsidR="00387DCF">
        <w:t xml:space="preserve"> – wasted expenditure - was</w:t>
      </w:r>
      <w:r w:rsidR="00FE4788">
        <w:t xml:space="preserve"> </w:t>
      </w:r>
      <w:r w:rsidR="00131F29">
        <w:t>not.</w:t>
      </w:r>
      <w:r w:rsidR="004E0F1C">
        <w:t xml:space="preserve"> </w:t>
      </w:r>
      <w:r w:rsidR="00387DCF">
        <w:t>In this way</w:t>
      </w:r>
      <w:r w:rsidR="004E0F1C">
        <w:t xml:space="preserve"> the clause</w:t>
      </w:r>
      <w:r w:rsidR="00B570BF">
        <w:t>, construed in the way that I have construed it, makes commercial sense.</w:t>
      </w:r>
      <w:r w:rsidR="004539EB">
        <w:t xml:space="preserve"> </w:t>
      </w:r>
      <w:r w:rsidR="00B73306">
        <w:t xml:space="preserve">The claims that </w:t>
      </w:r>
      <w:r w:rsidR="00434088">
        <w:t>would have compensated CISGIL for being better off as a result of the new IT system</w:t>
      </w:r>
      <w:r w:rsidR="00B35710">
        <w:t xml:space="preserve"> were excluded; the claims </w:t>
      </w:r>
      <w:r w:rsidR="00A16A80">
        <w:t>to</w:t>
      </w:r>
      <w:r w:rsidR="00B35710">
        <w:t xml:space="preserve"> compensate them for being worse off as a result of the non-provi</w:t>
      </w:r>
      <w:r w:rsidR="00A16A80">
        <w:t>s</w:t>
      </w:r>
      <w:r w:rsidR="00B35710">
        <w:t>ion of the IT system</w:t>
      </w:r>
      <w:r w:rsidR="00A16A80">
        <w:t xml:space="preserve"> were not.</w:t>
      </w:r>
      <w:r w:rsidR="00B35710">
        <w:t xml:space="preserve"> </w:t>
      </w:r>
      <w:r w:rsidR="004539EB">
        <w:t xml:space="preserve">I therefore accept the submission at paragraph 33 of Mr Thanki’s skeleton argument that </w:t>
      </w:r>
      <w:r w:rsidR="00AA3610">
        <w:t xml:space="preserve">the </w:t>
      </w:r>
      <w:r w:rsidR="004539EB">
        <w:t>exclu</w:t>
      </w:r>
      <w:r w:rsidR="00AA3610">
        <w:t>sion of</w:t>
      </w:r>
      <w:r w:rsidR="004539EB">
        <w:t xml:space="preserve"> loss of profits/revenue/savings, but not wasted expenditure, str</w:t>
      </w:r>
      <w:r w:rsidR="0040742A">
        <w:t>uck</w:t>
      </w:r>
      <w:r w:rsidR="004539EB">
        <w:t xml:space="preserve"> a fair </w:t>
      </w:r>
      <w:r w:rsidR="00AA3610">
        <w:t xml:space="preserve">commercial </w:t>
      </w:r>
      <w:r w:rsidR="004539EB">
        <w:t>balance between the parties.</w:t>
      </w:r>
    </w:p>
    <w:p w14:paraId="15BD7B10" w14:textId="0A5D85AB" w:rsidR="00494A62" w:rsidRPr="00FC5EAC" w:rsidRDefault="00D30D00" w:rsidP="001E3B3A">
      <w:pPr>
        <w:pStyle w:val="ParaLevel1"/>
      </w:pPr>
      <w:r>
        <w:t>Th</w:t>
      </w:r>
      <w:r w:rsidR="004539EB">
        <w:t>is</w:t>
      </w:r>
      <w:r>
        <w:t xml:space="preserve"> distinction</w:t>
      </w:r>
      <w:r w:rsidR="00813E89">
        <w:t xml:space="preserve"> is also in accordance with the law. T</w:t>
      </w:r>
      <w:r w:rsidR="00A253CD">
        <w:t xml:space="preserve">hat these are different types of loss </w:t>
      </w:r>
      <w:r w:rsidR="00813E89">
        <w:t xml:space="preserve">as a matter of law </w:t>
      </w:r>
      <w:r w:rsidR="006157F2">
        <w:t xml:space="preserve">is </w:t>
      </w:r>
      <w:r w:rsidR="00A253CD">
        <w:t xml:space="preserve">underlined by the decision in </w:t>
      </w:r>
      <w:r w:rsidR="00A253CD">
        <w:rPr>
          <w:i/>
          <w:iCs/>
        </w:rPr>
        <w:t>Anglia Television</w:t>
      </w:r>
      <w:r w:rsidR="006157F2">
        <w:t xml:space="preserve"> (paragraph </w:t>
      </w:r>
      <w:r w:rsidR="00A83CC4">
        <w:t>40</w:t>
      </w:r>
      <w:r w:rsidR="006157F2">
        <w:t xml:space="preserve"> above). When a contract is repudiated, the victim</w:t>
      </w:r>
      <w:r w:rsidR="001224D1">
        <w:t xml:space="preserve"> can claim loss of profits or the expenditure which has been thrown away as a result of the repudiation. </w:t>
      </w:r>
      <w:r w:rsidR="00DC4412">
        <w:t>He or she</w:t>
      </w:r>
      <w:r w:rsidR="00FF51D4">
        <w:t xml:space="preserve"> cannot claim both</w:t>
      </w:r>
      <w:r w:rsidR="00A8102B">
        <w:t xml:space="preserve"> </w:t>
      </w:r>
      <w:r w:rsidR="001A250C">
        <w:t>and,</w:t>
      </w:r>
      <w:r w:rsidR="00A8102B">
        <w:t xml:space="preserve"> to address a point touched on in Treitel</w:t>
      </w:r>
      <w:r w:rsidR="000E1C4F">
        <w:t xml:space="preserve">’s </w:t>
      </w:r>
      <w:r w:rsidR="000E1C4F" w:rsidRPr="002527B2">
        <w:rPr>
          <w:i/>
          <w:iCs/>
        </w:rPr>
        <w:t>The Law of Contract</w:t>
      </w:r>
      <w:r w:rsidR="000E1C4F">
        <w:t>, 15</w:t>
      </w:r>
      <w:r w:rsidR="000E1C4F" w:rsidRPr="000E1C4F">
        <w:rPr>
          <w:vertAlign w:val="superscript"/>
        </w:rPr>
        <w:t>th</w:t>
      </w:r>
      <w:r w:rsidR="000E1C4F">
        <w:t xml:space="preserve"> </w:t>
      </w:r>
      <w:r w:rsidR="00562743">
        <w:t>E</w:t>
      </w:r>
      <w:r w:rsidR="000E1C4F">
        <w:t xml:space="preserve">dition at </w:t>
      </w:r>
      <w:r w:rsidR="002527B2">
        <w:t>20-036</w:t>
      </w:r>
      <w:r w:rsidR="00A8102B">
        <w:t xml:space="preserve">, also edited by Professor </w:t>
      </w:r>
      <w:r w:rsidR="0015609D">
        <w:t>P</w:t>
      </w:r>
      <w:r w:rsidR="00A8102B">
        <w:t>eel,</w:t>
      </w:r>
      <w:r w:rsidR="002C6220">
        <w:t xml:space="preserve"> there are “formidable objections to running the two claims in the alternative”: see </w:t>
      </w:r>
      <w:r w:rsidR="00F71EC7" w:rsidRPr="00E94BE9">
        <w:rPr>
          <w:i/>
          <w:iCs/>
        </w:rPr>
        <w:t>Filoblake Ltd v Rondo Ltd</w:t>
      </w:r>
      <w:r w:rsidR="00F71EC7">
        <w:t xml:space="preserve"> [2005] EWCA Civ 563 at [64]</w:t>
      </w:r>
      <w:r w:rsidR="00305A02">
        <w:t>.</w:t>
      </w:r>
      <w:r w:rsidR="00A8102B">
        <w:t xml:space="preserve"> </w:t>
      </w:r>
      <w:r w:rsidR="00305A02">
        <w:t>O</w:t>
      </w:r>
      <w:r w:rsidR="00FF51D4">
        <w:t xml:space="preserve">n its face, therefore, clause </w:t>
      </w:r>
      <w:r w:rsidR="0015609D">
        <w:t xml:space="preserve">23.3 </w:t>
      </w:r>
      <w:r w:rsidR="00FF51D4">
        <w:t xml:space="preserve">expressly excluded </w:t>
      </w:r>
      <w:r w:rsidR="004779CA">
        <w:t>the former</w:t>
      </w:r>
      <w:r w:rsidR="00FF51D4">
        <w:t xml:space="preserve"> </w:t>
      </w:r>
      <w:r w:rsidR="00DC4412">
        <w:t xml:space="preserve">type </w:t>
      </w:r>
      <w:r w:rsidR="00FF51D4">
        <w:t xml:space="preserve">of loss, but did not exclude </w:t>
      </w:r>
      <w:r w:rsidR="00DC4412">
        <w:t xml:space="preserve">the </w:t>
      </w:r>
      <w:r w:rsidR="004779CA">
        <w:t>latter</w:t>
      </w:r>
      <w:r w:rsidR="00FF51D4">
        <w:t>.</w:t>
      </w:r>
    </w:p>
    <w:p w14:paraId="2D1C9BAC" w14:textId="3E29CA0F" w:rsidR="006A09E9" w:rsidRDefault="00C3566C" w:rsidP="001E3B3A">
      <w:pPr>
        <w:pStyle w:val="ParaLevel1"/>
      </w:pPr>
      <w:r>
        <w:t>I</w:t>
      </w:r>
      <w:r w:rsidR="00F956EA">
        <w:t>n cases like this, it can be</w:t>
      </w:r>
      <w:r>
        <w:t xml:space="preserve"> trite to say that, if IBM wanted to exclude wasted expenditure</w:t>
      </w:r>
      <w:r w:rsidR="00F956EA">
        <w:t xml:space="preserve"> as well as loss of profit/savings/revenue</w:t>
      </w:r>
      <w:r>
        <w:t>, they coul</w:t>
      </w:r>
      <w:r w:rsidR="00502F8B">
        <w:t xml:space="preserve">d </w:t>
      </w:r>
      <w:r w:rsidR="00D30D00">
        <w:t xml:space="preserve">easily </w:t>
      </w:r>
      <w:r w:rsidR="00502F8B">
        <w:t>have done so</w:t>
      </w:r>
      <w:r w:rsidR="00D30D00">
        <w:t>. I accept that</w:t>
      </w:r>
      <w:r w:rsidR="001E39DB">
        <w:t xml:space="preserve"> s</w:t>
      </w:r>
      <w:r w:rsidR="00C018BF">
        <w:t xml:space="preserve">uch observations are </w:t>
      </w:r>
      <w:r w:rsidR="00CF59CF">
        <w:t>usually</w:t>
      </w:r>
      <w:r w:rsidR="00C018BF">
        <w:t xml:space="preserve"> unhelpful as an aid to construction. However, </w:t>
      </w:r>
      <w:r w:rsidR="009C62D5">
        <w:t xml:space="preserve">it is not </w:t>
      </w:r>
      <w:r w:rsidR="00DA2EB9">
        <w:t>irrelevant</w:t>
      </w:r>
      <w:r w:rsidR="009C62D5">
        <w:t xml:space="preserve"> to note that the reported cases demonstrate that “wasted expenditure” is </w:t>
      </w:r>
      <w:r w:rsidR="001E39DB">
        <w:t>a type of loss which ca</w:t>
      </w:r>
      <w:r w:rsidR="00DA2EB9">
        <w:t>n</w:t>
      </w:r>
      <w:r w:rsidR="001E39DB">
        <w:t xml:space="preserve"> be</w:t>
      </w:r>
      <w:r w:rsidR="00DA2EB9">
        <w:t xml:space="preserve"> – and sometimes is </w:t>
      </w:r>
      <w:r w:rsidR="00A83CC4">
        <w:t>–</w:t>
      </w:r>
      <w:r w:rsidR="001E39DB">
        <w:t xml:space="preserve"> expressly</w:t>
      </w:r>
      <w:r w:rsidR="009C62D5">
        <w:t xml:space="preserve"> excluded </w:t>
      </w:r>
      <w:r w:rsidR="001E39DB">
        <w:t>by</w:t>
      </w:r>
      <w:r w:rsidR="009C62D5">
        <w:t xml:space="preserve"> clauses of this kind.</w:t>
      </w:r>
      <w:r w:rsidR="00E879FE">
        <w:t xml:space="preserve"> </w:t>
      </w:r>
      <w:r w:rsidR="00E4218B">
        <w:t>Thus “wasted expenditure”</w:t>
      </w:r>
      <w:r w:rsidR="00A5526B">
        <w:t xml:space="preserve"> was expressly identified in the applicable exclusion clause in </w:t>
      </w:r>
      <w:r w:rsidR="001C010F">
        <w:rPr>
          <w:i/>
          <w:iCs/>
        </w:rPr>
        <w:t>Kudos</w:t>
      </w:r>
      <w:r w:rsidR="001C010F">
        <w:t>. Furthermore, it was th</w:t>
      </w:r>
      <w:r w:rsidR="00282529">
        <w:t>e</w:t>
      </w:r>
      <w:r w:rsidR="001C010F">
        <w:t xml:space="preserve"> subject of the relevant exclusion clauses in </w:t>
      </w:r>
      <w:r w:rsidR="001C010F">
        <w:rPr>
          <w:i/>
          <w:iCs/>
        </w:rPr>
        <w:t xml:space="preserve"> Heathmill</w:t>
      </w:r>
      <w:r w:rsidR="00484EBE">
        <w:rPr>
          <w:i/>
          <w:iCs/>
        </w:rPr>
        <w:t xml:space="preserve"> Multimedia ASP </w:t>
      </w:r>
      <w:r w:rsidR="00ED2BD8">
        <w:rPr>
          <w:i/>
          <w:iCs/>
        </w:rPr>
        <w:t>v</w:t>
      </w:r>
      <w:r w:rsidR="00484EBE">
        <w:rPr>
          <w:i/>
          <w:iCs/>
        </w:rPr>
        <w:t xml:space="preserve"> British Telecoms PLC</w:t>
      </w:r>
      <w:r w:rsidR="003D1832">
        <w:t xml:space="preserve"> [2003] EWHC 690 (QB) at [39] and, more recently, </w:t>
      </w:r>
      <w:r w:rsidR="003D1832">
        <w:rPr>
          <w:i/>
          <w:iCs/>
        </w:rPr>
        <w:t xml:space="preserve"> Natixis SA v </w:t>
      </w:r>
      <w:r w:rsidR="006F0CF6">
        <w:rPr>
          <w:i/>
          <w:iCs/>
        </w:rPr>
        <w:t>Marex Financial</w:t>
      </w:r>
      <w:r w:rsidR="00282529">
        <w:rPr>
          <w:i/>
          <w:iCs/>
        </w:rPr>
        <w:t xml:space="preserve"> and</w:t>
      </w:r>
      <w:r w:rsidR="006F0CF6">
        <w:rPr>
          <w:i/>
          <w:iCs/>
        </w:rPr>
        <w:t xml:space="preserve"> Access World Logistics (Singapore)</w:t>
      </w:r>
      <w:r w:rsidR="00A83CC4">
        <w:rPr>
          <w:i/>
          <w:iCs/>
        </w:rPr>
        <w:t xml:space="preserve"> </w:t>
      </w:r>
      <w:r w:rsidR="006F0CF6">
        <w:rPr>
          <w:i/>
          <w:iCs/>
        </w:rPr>
        <w:t>PTE Limited</w:t>
      </w:r>
      <w:r w:rsidR="009A308E">
        <w:rPr>
          <w:i/>
          <w:iCs/>
        </w:rPr>
        <w:t xml:space="preserve"> </w:t>
      </w:r>
      <w:r w:rsidR="009A308E">
        <w:t>[2019] 2 Lloyds Rep 431 at [480].</w:t>
      </w:r>
      <w:r w:rsidR="00282529">
        <w:t xml:space="preserve"> </w:t>
      </w:r>
      <w:r w:rsidR="00BF5F7F">
        <w:lastRenderedPageBreak/>
        <w:t xml:space="preserve">Professor Peel </w:t>
      </w:r>
      <w:r w:rsidR="00E4218B">
        <w:t>suggests</w:t>
      </w:r>
      <w:r w:rsidR="00BF5F7F">
        <w:t xml:space="preserve"> in his article that</w:t>
      </w:r>
      <w:r w:rsidR="00660498">
        <w:t>,</w:t>
      </w:r>
      <w:r w:rsidR="00BF5F7F">
        <w:t xml:space="preserve"> </w:t>
      </w:r>
      <w:r w:rsidR="00660498">
        <w:t xml:space="preserve">if that </w:t>
      </w:r>
      <w:r w:rsidR="00CF59CF">
        <w:t>had been</w:t>
      </w:r>
      <w:r w:rsidR="00660498">
        <w:t xml:space="preserve"> the intention of the parties, </w:t>
      </w:r>
      <w:r w:rsidR="00BF5F7F">
        <w:t xml:space="preserve">a prudent drafter </w:t>
      </w:r>
      <w:r w:rsidR="00DB327B">
        <w:t>would have sought</w:t>
      </w:r>
      <w:r w:rsidR="00660498">
        <w:t xml:space="preserve"> expressly</w:t>
      </w:r>
      <w:r w:rsidR="00BF5F7F">
        <w:t xml:space="preserve"> to exclude </w:t>
      </w:r>
      <w:r w:rsidR="00BA3E5A">
        <w:t>wasted expenditure</w:t>
      </w:r>
      <w:r w:rsidR="00BF5F7F">
        <w:t xml:space="preserve">, </w:t>
      </w:r>
      <w:r w:rsidR="00D939D2">
        <w:t xml:space="preserve">and should not </w:t>
      </w:r>
      <w:r w:rsidR="00C13503">
        <w:t>have been</w:t>
      </w:r>
      <w:r w:rsidR="00D939D2">
        <w:t xml:space="preserve"> content to rely on</w:t>
      </w:r>
      <w:r w:rsidR="00660498">
        <w:t xml:space="preserve"> a clause referring only to</w:t>
      </w:r>
      <w:r w:rsidR="00D939D2">
        <w:t xml:space="preserve"> loss of profit/revenue/savings</w:t>
      </w:r>
      <w:r w:rsidR="00BF5F7F">
        <w:t xml:space="preserve">. </w:t>
      </w:r>
      <w:r w:rsidR="00282529">
        <w:t xml:space="preserve">In other words, </w:t>
      </w:r>
      <w:r w:rsidR="00E17646">
        <w:t xml:space="preserve">it </w:t>
      </w:r>
      <w:r w:rsidR="00CD68CA">
        <w:t>is not only possible</w:t>
      </w:r>
      <w:r w:rsidR="00ED2BD8">
        <w:t>,</w:t>
      </w:r>
      <w:r w:rsidR="00CD68CA">
        <w:t xml:space="preserve"> but</w:t>
      </w:r>
      <w:r w:rsidR="00E17646">
        <w:t xml:space="preserve"> </w:t>
      </w:r>
      <w:r w:rsidR="00660498">
        <w:t xml:space="preserve">it is </w:t>
      </w:r>
      <w:r w:rsidR="00E17646">
        <w:t xml:space="preserve">not uncommon for </w:t>
      </w:r>
      <w:r w:rsidR="00724B27">
        <w:t xml:space="preserve">claims for </w:t>
      </w:r>
      <w:r w:rsidR="00E17646">
        <w:t>wasted expenditure to be the subject of an exclusion clause of this type</w:t>
      </w:r>
      <w:r w:rsidR="00E23668">
        <w:t xml:space="preserve">. But </w:t>
      </w:r>
      <w:r w:rsidR="00724B27">
        <w:t>such claims</w:t>
      </w:r>
      <w:r w:rsidR="00E23668">
        <w:t xml:space="preserve"> w</w:t>
      </w:r>
      <w:r w:rsidR="00724B27">
        <w:t>ere</w:t>
      </w:r>
      <w:r w:rsidR="00E23668">
        <w:t xml:space="preserve"> not</w:t>
      </w:r>
      <w:r w:rsidR="00BF5F7F">
        <w:t xml:space="preserve"> excluded here</w:t>
      </w:r>
      <w:r w:rsidR="00E23668">
        <w:t>.</w:t>
      </w:r>
      <w:r w:rsidR="009A0331">
        <w:t xml:space="preserve"> </w:t>
      </w:r>
    </w:p>
    <w:p w14:paraId="5A9351EF" w14:textId="40DD9D67" w:rsidR="00A4722E" w:rsidRDefault="00A4722E" w:rsidP="001E3B3A">
      <w:pPr>
        <w:pStyle w:val="ParaLevel1"/>
      </w:pPr>
      <w:r>
        <w:t>During the course of his oral submission</w:t>
      </w:r>
      <w:r w:rsidR="00C13503">
        <w:t>s</w:t>
      </w:r>
      <w:r>
        <w:t>, Mr Krame</w:t>
      </w:r>
      <w:r w:rsidR="00C13503">
        <w:t>r</w:t>
      </w:r>
      <w:r>
        <w:t xml:space="preserve"> on behalf of IBM was obliged to submit that there was no such thing as wasted expenditure or </w:t>
      </w:r>
      <w:r w:rsidR="00C13503">
        <w:t xml:space="preserve">even </w:t>
      </w:r>
      <w:r>
        <w:t xml:space="preserve">reliance loss. With great respect, I consider the authorities referred to </w:t>
      </w:r>
      <w:r w:rsidR="00562743">
        <w:t xml:space="preserve">in section 4.3.2 </w:t>
      </w:r>
      <w:r>
        <w:t xml:space="preserve">above make plain </w:t>
      </w:r>
      <w:r w:rsidR="00A72CDF">
        <w:t xml:space="preserve">the contrary: </w:t>
      </w:r>
      <w:r>
        <w:t xml:space="preserve">that </w:t>
      </w:r>
      <w:r w:rsidR="0060328A">
        <w:t>wasted expenditure</w:t>
      </w:r>
      <w:r w:rsidR="00270239">
        <w:t xml:space="preserve"> is a recognised and recoverable type of loss, well within the compensatory principle.</w:t>
      </w:r>
    </w:p>
    <w:p w14:paraId="07776A93" w14:textId="5A363331" w:rsidR="003801BB" w:rsidRPr="00FB0B1A" w:rsidRDefault="00FB0B1A" w:rsidP="001E3B3A">
      <w:pPr>
        <w:pStyle w:val="ParaLevel1"/>
        <w:numPr>
          <w:ilvl w:val="0"/>
          <w:numId w:val="0"/>
        </w:numPr>
        <w:rPr>
          <w:i/>
          <w:iCs/>
        </w:rPr>
      </w:pPr>
      <w:r w:rsidRPr="00FB0B1A">
        <w:rPr>
          <w:i/>
          <w:iCs/>
        </w:rPr>
        <w:t>4.4.</w:t>
      </w:r>
      <w:r w:rsidR="00570833">
        <w:rPr>
          <w:i/>
          <w:iCs/>
        </w:rPr>
        <w:t>4</w:t>
      </w:r>
      <w:r w:rsidRPr="00FB0B1A">
        <w:rPr>
          <w:i/>
          <w:iCs/>
        </w:rPr>
        <w:t xml:space="preserve"> Loss of </w:t>
      </w:r>
      <w:r w:rsidR="001A0F74">
        <w:rPr>
          <w:i/>
          <w:iCs/>
        </w:rPr>
        <w:t xml:space="preserve">the </w:t>
      </w:r>
      <w:r w:rsidRPr="00FB0B1A">
        <w:rPr>
          <w:i/>
          <w:iCs/>
        </w:rPr>
        <w:t>Bargain</w:t>
      </w:r>
    </w:p>
    <w:p w14:paraId="5523DBB8" w14:textId="10EC5FAC" w:rsidR="00FB0B1A" w:rsidRPr="001E61FD" w:rsidRDefault="00284958" w:rsidP="001E3B3A">
      <w:pPr>
        <w:pStyle w:val="ParaLevel1"/>
      </w:pPr>
      <w:r>
        <w:t xml:space="preserve">In my view, what clause 23.3 </w:t>
      </w:r>
      <w:r w:rsidR="00E216A7">
        <w:t>was</w:t>
      </w:r>
      <w:r>
        <w:t xml:space="preserve"> seeking to do </w:t>
      </w:r>
      <w:r w:rsidR="00E216A7">
        <w:t>was</w:t>
      </w:r>
      <w:r>
        <w:t xml:space="preserve"> to exclude some of the </w:t>
      </w:r>
      <w:r w:rsidR="00AE6907">
        <w:t xml:space="preserve">types of </w:t>
      </w:r>
      <w:r>
        <w:t xml:space="preserve">loss which flow from </w:t>
      </w:r>
      <w:r w:rsidR="00091CF8">
        <w:t>an</w:t>
      </w:r>
      <w:r>
        <w:t xml:space="preserve"> </w:t>
      </w:r>
      <w:r w:rsidR="00635A50">
        <w:t xml:space="preserve">underlying </w:t>
      </w:r>
      <w:r>
        <w:t>loss of the bargain, but not to exclude other</w:t>
      </w:r>
      <w:r w:rsidR="00AE6907">
        <w:t xml:space="preserve"> types</w:t>
      </w:r>
      <w:r w:rsidR="001372E8">
        <w:t xml:space="preserve"> of loss</w:t>
      </w:r>
      <w:r w:rsidR="00575262">
        <w:t xml:space="preserve"> which </w:t>
      </w:r>
      <w:r w:rsidR="00E20409">
        <w:t>arise from that same lost bargain</w:t>
      </w:r>
      <w:r>
        <w:t xml:space="preserve">. </w:t>
      </w:r>
      <w:r w:rsidR="00C12D3E">
        <w:t xml:space="preserve">For that analysis, it is necessary first to consider what the bargain was. </w:t>
      </w:r>
    </w:p>
    <w:p w14:paraId="55AC74BF" w14:textId="41E63104" w:rsidR="000E0F8F" w:rsidRPr="001E61FD" w:rsidRDefault="00C12D3E" w:rsidP="001E3B3A">
      <w:pPr>
        <w:pStyle w:val="ParaLevel1"/>
      </w:pPr>
      <w:r>
        <w:t xml:space="preserve">By reference to </w:t>
      </w:r>
      <w:r w:rsidR="002E1630">
        <w:t>[682]</w:t>
      </w:r>
      <w:r w:rsidR="006F6E85">
        <w:t xml:space="preserve"> of the judgment</w:t>
      </w:r>
      <w:r w:rsidR="002E1630">
        <w:t xml:space="preserve">, IBM suggest that the loss of the bargain was comprised </w:t>
      </w:r>
      <w:r w:rsidR="002E1630" w:rsidRPr="0007171A">
        <w:rPr>
          <w:i/>
          <w:iCs/>
        </w:rPr>
        <w:t>solely</w:t>
      </w:r>
      <w:r w:rsidR="002E1630">
        <w:t xml:space="preserve"> in the savings</w:t>
      </w:r>
      <w:r w:rsidR="00BB3E29">
        <w:t>,</w:t>
      </w:r>
      <w:r w:rsidR="002E1630">
        <w:t xml:space="preserve"> revenues and profit that would have been achieved </w:t>
      </w:r>
      <w:r w:rsidR="00BB3E29">
        <w:t xml:space="preserve">by CISGIL </w:t>
      </w:r>
      <w:r w:rsidR="002E1630">
        <w:t>had the IT solution been successfully implemented.</w:t>
      </w:r>
      <w:r w:rsidR="00937EFC">
        <w:t xml:space="preserve"> Of course, if that </w:t>
      </w:r>
      <w:r w:rsidR="00BB3E29">
        <w:t xml:space="preserve">submission </w:t>
      </w:r>
      <w:r w:rsidR="00937EFC">
        <w:t xml:space="preserve">was </w:t>
      </w:r>
      <w:r w:rsidR="00AC4052">
        <w:t>correct</w:t>
      </w:r>
      <w:r w:rsidR="00937EFC">
        <w:t xml:space="preserve">, then that would mean that clause 23.3 </w:t>
      </w:r>
      <w:r w:rsidR="00120D12">
        <w:t>–</w:t>
      </w:r>
      <w:r w:rsidR="00091CF8">
        <w:t xml:space="preserve"> </w:t>
      </w:r>
      <w:r w:rsidR="00120D12">
        <w:t xml:space="preserve">which identified each of those three potential losses - </w:t>
      </w:r>
      <w:r w:rsidR="00D00810">
        <w:t xml:space="preserve">excluded the entirety of </w:t>
      </w:r>
      <w:r w:rsidR="00AC4052">
        <w:t xml:space="preserve">any claims for </w:t>
      </w:r>
      <w:r w:rsidR="00D00810">
        <w:t>the loss of the bargain</w:t>
      </w:r>
      <w:r w:rsidR="00635A50">
        <w:t xml:space="preserve"> that resulted from IBM’s repudiation</w:t>
      </w:r>
      <w:r w:rsidR="00D00810">
        <w:t xml:space="preserve">. </w:t>
      </w:r>
      <w:r w:rsidR="003D1644">
        <w:t xml:space="preserve">In my judgment, </w:t>
      </w:r>
      <w:r w:rsidR="00867F3F">
        <w:t xml:space="preserve">for a number of separate reasons, </w:t>
      </w:r>
      <w:r w:rsidR="003D1644">
        <w:t>that analysis</w:t>
      </w:r>
      <w:r w:rsidR="00D00810">
        <w:t xml:space="preserve"> cannot be right.</w:t>
      </w:r>
    </w:p>
    <w:p w14:paraId="60100735" w14:textId="0864098E" w:rsidR="00AA09AE" w:rsidRPr="001E61FD" w:rsidRDefault="00D00810" w:rsidP="001E3B3A">
      <w:pPr>
        <w:pStyle w:val="ParaLevel1"/>
      </w:pPr>
      <w:r>
        <w:t xml:space="preserve">First, </w:t>
      </w:r>
      <w:r w:rsidR="008052E8">
        <w:t xml:space="preserve">that </w:t>
      </w:r>
      <w:r w:rsidR="00635A50">
        <w:t xml:space="preserve">proposition </w:t>
      </w:r>
      <w:r w:rsidR="008052E8">
        <w:t xml:space="preserve">ignores the straightforward point that the loss of the bargain was principally represented by the loss of the IT system itself. In </w:t>
      </w:r>
      <w:r w:rsidR="00D814CE">
        <w:rPr>
          <w:i/>
          <w:iCs/>
        </w:rPr>
        <w:t>Royal Devon</w:t>
      </w:r>
      <w:r w:rsidR="00D814CE">
        <w:t xml:space="preserve">, the judge expressly found that </w:t>
      </w:r>
      <w:r w:rsidR="002166AF">
        <w:t xml:space="preserve">that </w:t>
      </w:r>
      <w:r w:rsidR="00D814CE">
        <w:t>wh</w:t>
      </w:r>
      <w:r w:rsidR="00757512">
        <w:t>ich</w:t>
      </w:r>
      <w:r w:rsidR="00D814CE">
        <w:t xml:space="preserve"> had been lost was the provision of the EMR system. So here, the primary thing which had been lost was the</w:t>
      </w:r>
      <w:r w:rsidR="002166AF">
        <w:t xml:space="preserve"> provision of the new, improved</w:t>
      </w:r>
      <w:r w:rsidR="00D814CE">
        <w:t xml:space="preserve"> IT system.</w:t>
      </w:r>
      <w:r w:rsidR="00210A36">
        <w:t xml:space="preserve"> It is therefore </w:t>
      </w:r>
      <w:r w:rsidR="00B03D31">
        <w:t xml:space="preserve">fundamentally </w:t>
      </w:r>
      <w:r w:rsidR="00210A36">
        <w:t>incorrect to say that the loss of the bargain was solely represented by lost profits, revenue and savings.</w:t>
      </w:r>
    </w:p>
    <w:p w14:paraId="656C890F" w14:textId="50FA5B56" w:rsidR="00223AFA" w:rsidRPr="001E61FD" w:rsidRDefault="00067E67" w:rsidP="001E3B3A">
      <w:pPr>
        <w:pStyle w:val="ParaLevel1"/>
      </w:pPr>
      <w:r>
        <w:t>Secondly, the paradigm fi</w:t>
      </w:r>
      <w:r w:rsidR="00335AFF">
        <w:t xml:space="preserve">nancial loss </w:t>
      </w:r>
      <w:r w:rsidR="00B03D31">
        <w:t>resulting from</w:t>
      </w:r>
      <w:r w:rsidR="00335AFF">
        <w:t xml:space="preserve"> the loss of the bargain would, in an ordinary case,</w:t>
      </w:r>
      <w:r w:rsidR="00757512">
        <w:t xml:space="preserve"> </w:t>
      </w:r>
      <w:r w:rsidR="00335AFF">
        <w:t>be t</w:t>
      </w:r>
      <w:r w:rsidR="00C47C2F">
        <w:t>he cost of re-procurement</w:t>
      </w:r>
      <w:r w:rsidR="001115DA">
        <w:t xml:space="preserve">: getting in another contractor to do what IBM </w:t>
      </w:r>
      <w:r w:rsidR="00CA0E8E">
        <w:t xml:space="preserve">had </w:t>
      </w:r>
      <w:r w:rsidR="001115DA">
        <w:t>failed to do</w:t>
      </w:r>
      <w:r w:rsidR="00C47C2F">
        <w:t>. Mr Tozzi spent some time</w:t>
      </w:r>
      <w:r w:rsidR="00EA486D">
        <w:t xml:space="preserve"> submitting that, by reference to clause 23.4, the re</w:t>
      </w:r>
      <w:r w:rsidR="00C578AB">
        <w:t>-</w:t>
      </w:r>
      <w:r w:rsidR="00EA486D">
        <w:t xml:space="preserve">procurement costs were expressly allowed for, and that therefore </w:t>
      </w:r>
      <w:r w:rsidR="00E50C87">
        <w:t xml:space="preserve">IBM were </w:t>
      </w:r>
      <w:r w:rsidR="00E50C87" w:rsidRPr="008E195E">
        <w:rPr>
          <w:i/>
          <w:iCs/>
        </w:rPr>
        <w:t>not</w:t>
      </w:r>
      <w:r w:rsidR="00E50C87">
        <w:t xml:space="preserve"> saying that th</w:t>
      </w:r>
      <w:r w:rsidR="00CC109B">
        <w:t>is</w:t>
      </w:r>
      <w:r w:rsidR="00E50C87">
        <w:t xml:space="preserve"> </w:t>
      </w:r>
      <w:r w:rsidR="00D33157">
        <w:t xml:space="preserve">important </w:t>
      </w:r>
      <w:r w:rsidR="00E50C87">
        <w:t>element of</w:t>
      </w:r>
      <w:r w:rsidR="003B12FA">
        <w:t xml:space="preserve"> </w:t>
      </w:r>
      <w:r w:rsidR="00CA0E8E">
        <w:t xml:space="preserve">the potential </w:t>
      </w:r>
      <w:r w:rsidR="003B12FA">
        <w:t xml:space="preserve">damages </w:t>
      </w:r>
      <w:r w:rsidR="00CC109B">
        <w:t xml:space="preserve">recoverable </w:t>
      </w:r>
      <w:r w:rsidR="00A64B49">
        <w:t>for</w:t>
      </w:r>
      <w:r w:rsidR="003B12FA">
        <w:t xml:space="preserve"> the</w:t>
      </w:r>
      <w:r w:rsidR="00E50C87">
        <w:t xml:space="preserve"> loss of the bargain was excluded by clause 23.3</w:t>
      </w:r>
      <w:r w:rsidR="008E195E">
        <w:t>.</w:t>
      </w:r>
    </w:p>
    <w:p w14:paraId="306C9461" w14:textId="235937DF" w:rsidR="00D833FC" w:rsidRPr="001E61FD" w:rsidRDefault="008658F6" w:rsidP="001E3B3A">
      <w:pPr>
        <w:pStyle w:val="ParaLevel1"/>
      </w:pPr>
      <w:r>
        <w:t>The princip</w:t>
      </w:r>
      <w:r w:rsidR="007F268C">
        <w:t>al</w:t>
      </w:r>
      <w:r>
        <w:t xml:space="preserve"> difficulty with that submission is that it failed to acknowledge that, </w:t>
      </w:r>
      <w:r w:rsidR="00C34B84">
        <w:t>pursuant to</w:t>
      </w:r>
      <w:r>
        <w:t xml:space="preserve"> clause 23.4, the costs of re-procurement were only said to be recoverable in </w:t>
      </w:r>
      <w:r w:rsidR="00FE4DF8">
        <w:t>particular instances (effectively</w:t>
      </w:r>
      <w:r w:rsidR="003B12FA">
        <w:t>,</w:t>
      </w:r>
      <w:r w:rsidR="00FE4DF8">
        <w:t xml:space="preserve"> termination for cause). That was not what happened here: on the </w:t>
      </w:r>
      <w:r w:rsidR="00B94EB8">
        <w:t>judge’s findings, IBM wrongly repudiated the contract</w:t>
      </w:r>
      <w:r w:rsidR="00C34B84">
        <w:t xml:space="preserve">, which </w:t>
      </w:r>
      <w:r w:rsidR="00D33157">
        <w:t xml:space="preserve">repudiation </w:t>
      </w:r>
      <w:r w:rsidR="00C34B84">
        <w:t>CISGIL accepted</w:t>
      </w:r>
      <w:r w:rsidR="00B94EB8">
        <w:t xml:space="preserve">. </w:t>
      </w:r>
      <w:r w:rsidR="007F268C">
        <w:t>There was no termination for cause by CISGIL</w:t>
      </w:r>
      <w:r w:rsidR="00886FB0">
        <w:t xml:space="preserve"> on the facts here</w:t>
      </w:r>
      <w:r w:rsidR="007F268C">
        <w:t xml:space="preserve">, </w:t>
      </w:r>
      <w:r w:rsidR="00DA11F7">
        <w:t xml:space="preserve">so </w:t>
      </w:r>
      <w:r w:rsidR="00A83CC4">
        <w:t>c</w:t>
      </w:r>
      <w:r w:rsidR="00B94EB8">
        <w:t xml:space="preserve">lause 23.4 </w:t>
      </w:r>
      <w:r w:rsidR="006F2B25">
        <w:t>is irrelevant</w:t>
      </w:r>
      <w:r w:rsidR="00B94EB8">
        <w:t>.</w:t>
      </w:r>
    </w:p>
    <w:p w14:paraId="653EC1D4" w14:textId="2F8EC20B" w:rsidR="003E2E37" w:rsidRDefault="006D426F" w:rsidP="001E3B3A">
      <w:pPr>
        <w:pStyle w:val="ParaLevel1"/>
      </w:pPr>
      <w:r>
        <w:t>S</w:t>
      </w:r>
      <w:r w:rsidR="00DA11F7">
        <w:t>o</w:t>
      </w:r>
      <w:r w:rsidR="00ED2BD8">
        <w:t>,</w:t>
      </w:r>
      <w:r>
        <w:t xml:space="preserve"> what then would the position have been</w:t>
      </w:r>
      <w:r w:rsidR="00C624A0">
        <w:t xml:space="preserve"> </w:t>
      </w:r>
      <w:r>
        <w:t xml:space="preserve">if CISGIL had sought to recover </w:t>
      </w:r>
      <w:r w:rsidR="002A7566">
        <w:t>the</w:t>
      </w:r>
      <w:r w:rsidR="00C624A0">
        <w:t xml:space="preserve"> costs of</w:t>
      </w:r>
      <w:r w:rsidR="002A7566">
        <w:t xml:space="preserve"> a re</w:t>
      </w:r>
      <w:r w:rsidR="00C624A0">
        <w:t>-</w:t>
      </w:r>
      <w:r w:rsidR="002A7566">
        <w:t xml:space="preserve">procurement </w:t>
      </w:r>
      <w:r w:rsidR="000A61DC">
        <w:t>exercise</w:t>
      </w:r>
      <w:r w:rsidR="002A7566">
        <w:t>, in circumstances where</w:t>
      </w:r>
      <w:r w:rsidR="00C624A0">
        <w:t>, as here,</w:t>
      </w:r>
      <w:r w:rsidR="002A7566">
        <w:t xml:space="preserve"> clause 23.4 d</w:t>
      </w:r>
      <w:r w:rsidR="00AF62CC">
        <w:t>id</w:t>
      </w:r>
      <w:r w:rsidR="002A7566">
        <w:t xml:space="preserve"> not </w:t>
      </w:r>
      <w:r w:rsidR="002A7566">
        <w:lastRenderedPageBreak/>
        <w:t>apply?</w:t>
      </w:r>
      <w:r w:rsidR="00403DF7">
        <w:t xml:space="preserve"> </w:t>
      </w:r>
      <w:r w:rsidR="007D3ACD">
        <w:t>One a</w:t>
      </w:r>
      <w:r w:rsidR="008421FA">
        <w:t>rgument</w:t>
      </w:r>
      <w:r w:rsidR="007D3ACD">
        <w:t xml:space="preserve"> </w:t>
      </w:r>
      <w:r w:rsidR="0039254D">
        <w:t>might be to say that the</w:t>
      </w:r>
      <w:r w:rsidR="003C239E">
        <w:t xml:space="preserve"> costs of a new IT system</w:t>
      </w:r>
      <w:r w:rsidR="00403DF7">
        <w:t xml:space="preserve"> w</w:t>
      </w:r>
      <w:r w:rsidR="008421FA">
        <w:t>as</w:t>
      </w:r>
      <w:r w:rsidR="00DA11F7">
        <w:t xml:space="preserve"> </w:t>
      </w:r>
      <w:r w:rsidR="00403DF7">
        <w:t>an item of wasted expenditure</w:t>
      </w:r>
      <w:r w:rsidR="00594F26">
        <w:t>,</w:t>
      </w:r>
      <w:r w:rsidR="00403DF7">
        <w:t xml:space="preserve"> in that it </w:t>
      </w:r>
      <w:r w:rsidR="000A61DC">
        <w:t>would be</w:t>
      </w:r>
      <w:r w:rsidR="00403DF7">
        <w:t xml:space="preserve"> a financial liability which CISGIL would not have incurred </w:t>
      </w:r>
      <w:r w:rsidR="00157DB6">
        <w:t>but for IBM</w:t>
      </w:r>
      <w:r w:rsidR="00ED2BD8">
        <w:t>’</w:t>
      </w:r>
      <w:r w:rsidR="00157DB6">
        <w:t xml:space="preserve">s wrongful repudiation of the contract. </w:t>
      </w:r>
      <w:r w:rsidR="0039254D">
        <w:t>On</w:t>
      </w:r>
      <w:r w:rsidR="00157DB6">
        <w:t xml:space="preserve"> IBM’s construction</w:t>
      </w:r>
      <w:r w:rsidR="00E47E3C">
        <w:t xml:space="preserve"> of clause 23.3</w:t>
      </w:r>
      <w:r w:rsidR="00825909">
        <w:t xml:space="preserve"> </w:t>
      </w:r>
      <w:r w:rsidR="00F522B1">
        <w:t>–</w:t>
      </w:r>
      <w:r w:rsidR="00825909">
        <w:t xml:space="preserve"> </w:t>
      </w:r>
      <w:r w:rsidR="00E47E3C">
        <w:t>which is that it exclude</w:t>
      </w:r>
      <w:r w:rsidR="008421FA">
        <w:t>d</w:t>
      </w:r>
      <w:r w:rsidR="00E47E3C">
        <w:t xml:space="preserve"> all “wasted expenditure” </w:t>
      </w:r>
      <w:r w:rsidR="007727B6">
        <w:t>–</w:t>
      </w:r>
      <w:r w:rsidR="00825909">
        <w:t xml:space="preserve"> </w:t>
      </w:r>
      <w:r w:rsidR="008421FA">
        <w:t xml:space="preserve">that would mean that </w:t>
      </w:r>
      <w:r w:rsidR="007727B6">
        <w:t xml:space="preserve">the clause </w:t>
      </w:r>
      <w:r w:rsidR="00E47E3C">
        <w:t>exclude</w:t>
      </w:r>
      <w:r w:rsidR="00D16644">
        <w:t>d the</w:t>
      </w:r>
      <w:r w:rsidR="00E47E3C">
        <w:t xml:space="preserve"> claim for re-procurement costs.</w:t>
      </w:r>
      <w:r w:rsidR="0019639E">
        <w:t xml:space="preserve"> </w:t>
      </w:r>
      <w:r w:rsidR="007727B6">
        <w:t>T</w:t>
      </w:r>
      <w:r w:rsidR="008171E1">
        <w:t>hat would be an extraordinary result.</w:t>
      </w:r>
    </w:p>
    <w:p w14:paraId="5484FB50" w14:textId="08477566" w:rsidR="0039254D" w:rsidRPr="001E61FD" w:rsidRDefault="0039254D" w:rsidP="001E3B3A">
      <w:pPr>
        <w:pStyle w:val="ParaLevel1"/>
      </w:pPr>
      <w:r>
        <w:t xml:space="preserve">The better view must be that </w:t>
      </w:r>
      <w:r w:rsidR="009261E2">
        <w:t xml:space="preserve">such a claim </w:t>
      </w:r>
      <w:r w:rsidR="00281B58">
        <w:t>was</w:t>
      </w:r>
      <w:r w:rsidR="009261E2">
        <w:t xml:space="preserve"> not excluded by clause 23.3 at all. But that would mean that </w:t>
      </w:r>
      <w:r w:rsidR="00176140">
        <w:t xml:space="preserve">clause 23.3 does </w:t>
      </w:r>
      <w:r w:rsidR="00176140" w:rsidRPr="00D16644">
        <w:rPr>
          <w:i/>
          <w:iCs/>
        </w:rPr>
        <w:t xml:space="preserve">not </w:t>
      </w:r>
      <w:r w:rsidR="00176140">
        <w:t xml:space="preserve">exclude all claims for loss of </w:t>
      </w:r>
      <w:r w:rsidR="001C324C">
        <w:t xml:space="preserve">the </w:t>
      </w:r>
      <w:r w:rsidR="00176140">
        <w:t xml:space="preserve">bargain, and </w:t>
      </w:r>
      <w:r w:rsidR="0066200D">
        <w:t xml:space="preserve">that </w:t>
      </w:r>
      <w:r w:rsidR="00176140">
        <w:t xml:space="preserve">the </w:t>
      </w:r>
      <w:r w:rsidR="00E56DE6">
        <w:t>judge was wrong to suggest otherwise</w:t>
      </w:r>
      <w:r w:rsidR="0020742C">
        <w:t xml:space="preserve"> at [682]. If</w:t>
      </w:r>
      <w:r w:rsidR="0066200D">
        <w:t xml:space="preserve"> – as I think it must be</w:t>
      </w:r>
      <w:r w:rsidR="00F522B1">
        <w:t xml:space="preserve"> –</w:t>
      </w:r>
      <w:r w:rsidR="0066200D">
        <w:t xml:space="preserve"> </w:t>
      </w:r>
      <w:r w:rsidR="00F522B1">
        <w:t>i</w:t>
      </w:r>
      <w:r w:rsidR="0020742C">
        <w:t xml:space="preserve">t is accepted that clause 23.3 does not exclude all the types of </w:t>
      </w:r>
      <w:r w:rsidR="006E7A8F">
        <w:t>loss</w:t>
      </w:r>
      <w:r w:rsidR="0020742C">
        <w:t xml:space="preserve"> </w:t>
      </w:r>
      <w:r w:rsidR="00281B58">
        <w:t xml:space="preserve">that may </w:t>
      </w:r>
      <w:r w:rsidR="0020742C">
        <w:t>resul</w:t>
      </w:r>
      <w:r w:rsidR="00281B58">
        <w:t>t</w:t>
      </w:r>
      <w:r w:rsidR="0020742C">
        <w:t xml:space="preserve"> from the loss of </w:t>
      </w:r>
      <w:r w:rsidR="0066200D">
        <w:t>the</w:t>
      </w:r>
      <w:r w:rsidR="0020742C">
        <w:t xml:space="preserve"> bargain, </w:t>
      </w:r>
      <w:r w:rsidR="006E7A8F">
        <w:t xml:space="preserve">then it becomes simply a question of identifying those which were </w:t>
      </w:r>
      <w:r w:rsidR="00F15E3D">
        <w:t>excluded (</w:t>
      </w:r>
      <w:r w:rsidR="009400B6">
        <w:t>l</w:t>
      </w:r>
      <w:r w:rsidR="00F15E3D">
        <w:t>oss of profit, revenue or savings), and those which were not (</w:t>
      </w:r>
      <w:r w:rsidR="009400B6">
        <w:t xml:space="preserve">most obviously, </w:t>
      </w:r>
      <w:r w:rsidR="00EA661E">
        <w:t xml:space="preserve">claims for </w:t>
      </w:r>
      <w:r w:rsidR="009400B6">
        <w:t>re-procurement</w:t>
      </w:r>
      <w:r w:rsidR="00CB0478">
        <w:t xml:space="preserve"> and</w:t>
      </w:r>
      <w:r w:rsidR="009400B6">
        <w:t xml:space="preserve"> wasted expenditure)</w:t>
      </w:r>
      <w:r w:rsidR="00E56DE6">
        <w:t xml:space="preserve">. </w:t>
      </w:r>
    </w:p>
    <w:p w14:paraId="603B1EA9" w14:textId="51B40C56" w:rsidR="00E17090" w:rsidRDefault="00153F80" w:rsidP="001E3B3A">
      <w:pPr>
        <w:pStyle w:val="ParaLevel1"/>
      </w:pPr>
      <w:r>
        <w:t>Thirdly, if</w:t>
      </w:r>
      <w:r w:rsidR="00594F26">
        <w:t xml:space="preserve"> </w:t>
      </w:r>
      <w:r w:rsidR="001C58E0">
        <w:t xml:space="preserve">it is suggested that </w:t>
      </w:r>
      <w:r>
        <w:t>clause 23.3</w:t>
      </w:r>
      <w:r w:rsidR="00FC1268">
        <w:t xml:space="preserve"> </w:t>
      </w:r>
      <w:r>
        <w:t>exclud</w:t>
      </w:r>
      <w:r w:rsidR="00583A92">
        <w:t>ed</w:t>
      </w:r>
      <w:r>
        <w:t xml:space="preserve"> the entirety of the loss of the bargain, </w:t>
      </w:r>
      <w:r w:rsidR="00583A92">
        <w:t xml:space="preserve">even in circumstances of wrongful repudiation, </w:t>
      </w:r>
      <w:r>
        <w:t xml:space="preserve">then </w:t>
      </w:r>
      <w:r w:rsidR="006C122A">
        <w:t>th</w:t>
      </w:r>
      <w:r w:rsidR="00FC1268">
        <w:t>is</w:t>
      </w:r>
      <w:r w:rsidR="006C122A">
        <w:t xml:space="preserve"> case becomes indistinguishable from </w:t>
      </w:r>
      <w:r w:rsidR="006C122A">
        <w:rPr>
          <w:i/>
          <w:iCs/>
        </w:rPr>
        <w:t>Kudos</w:t>
      </w:r>
      <w:r w:rsidR="006C122A">
        <w:t xml:space="preserve">. The reason why this court refused to permit the exclusion clause </w:t>
      </w:r>
      <w:r w:rsidR="0034618B">
        <w:t xml:space="preserve">to bite in the way asserted by the defendant </w:t>
      </w:r>
      <w:r w:rsidR="00FC1268">
        <w:t xml:space="preserve">in </w:t>
      </w:r>
      <w:r w:rsidR="009C02C7" w:rsidRPr="009C02C7">
        <w:rPr>
          <w:i/>
          <w:iCs/>
        </w:rPr>
        <w:t>Kudos</w:t>
      </w:r>
      <w:r w:rsidR="00FC1268">
        <w:t xml:space="preserve"> </w:t>
      </w:r>
      <w:r w:rsidR="00CA1517">
        <w:t>(even though it included the words “wasted expenditure”)</w:t>
      </w:r>
      <w:r w:rsidR="006B0B2A">
        <w:t xml:space="preserve">, </w:t>
      </w:r>
      <w:r w:rsidR="0034618B">
        <w:t xml:space="preserve">was because </w:t>
      </w:r>
      <w:r w:rsidR="009C02C7">
        <w:t xml:space="preserve">the clause did not support such </w:t>
      </w:r>
      <w:r w:rsidR="0035098C">
        <w:t xml:space="preserve">a draconian </w:t>
      </w:r>
      <w:r w:rsidR="006B0B2A">
        <w:t>result</w:t>
      </w:r>
      <w:r w:rsidR="00D023B0">
        <w:t xml:space="preserve"> in the event of wrongful repudiation</w:t>
      </w:r>
      <w:r w:rsidR="006B0B2A">
        <w:t>. That outcome was</w:t>
      </w:r>
      <w:r w:rsidR="0035098C">
        <w:t xml:space="preserve"> not apparent from the words used</w:t>
      </w:r>
      <w:r w:rsidR="00CA1517">
        <w:t xml:space="preserve"> in the clause</w:t>
      </w:r>
      <w:r w:rsidR="0035098C">
        <w:t xml:space="preserve">. That same conclusion </w:t>
      </w:r>
      <w:r w:rsidR="002727D0">
        <w:t xml:space="preserve">must apply, </w:t>
      </w:r>
      <w:r w:rsidR="002727D0" w:rsidRPr="00175E39">
        <w:t>a</w:t>
      </w:r>
      <w:r w:rsidR="00175E39" w:rsidRPr="00175E39">
        <w:t xml:space="preserve"> </w:t>
      </w:r>
      <w:r w:rsidR="002727D0" w:rsidRPr="00C16E25">
        <w:rPr>
          <w:i/>
          <w:iCs/>
        </w:rPr>
        <w:t>for</w:t>
      </w:r>
      <w:r w:rsidR="00175E39" w:rsidRPr="00C16E25">
        <w:rPr>
          <w:i/>
          <w:iCs/>
        </w:rPr>
        <w:t>tiori</w:t>
      </w:r>
      <w:r w:rsidR="002727D0" w:rsidRPr="00C16E25">
        <w:rPr>
          <w:i/>
          <w:iCs/>
        </w:rPr>
        <w:t>,</w:t>
      </w:r>
      <w:r w:rsidR="002727D0">
        <w:t xml:space="preserve"> </w:t>
      </w:r>
      <w:r w:rsidR="00B41701">
        <w:t xml:space="preserve">to the exclusion clause </w:t>
      </w:r>
      <w:r w:rsidR="00CA1517">
        <w:t>in the present case,</w:t>
      </w:r>
      <w:r w:rsidR="00B41701">
        <w:t xml:space="preserve"> </w:t>
      </w:r>
      <w:r w:rsidR="00C16E25">
        <w:t>where “wasted expenditure” was not even referred to in the clause at all.</w:t>
      </w:r>
    </w:p>
    <w:p w14:paraId="32414F34" w14:textId="12B6E4A2" w:rsidR="006B3115" w:rsidRPr="001E61FD" w:rsidRDefault="006B3115" w:rsidP="001E3B3A">
      <w:pPr>
        <w:pStyle w:val="ParaLevel1"/>
      </w:pPr>
      <w:r>
        <w:t>On that basis, I accept paragraph 37 of Mr Thanki’s skeleton argument</w:t>
      </w:r>
      <w:r w:rsidR="0007291D">
        <w:t>. Some types of loss of bargain damages, like loss of profit</w:t>
      </w:r>
      <w:r w:rsidR="004F585B">
        <w:t>, revenue or savings, were excluded by cl</w:t>
      </w:r>
      <w:r w:rsidR="00F21A8C">
        <w:t>a</w:t>
      </w:r>
      <w:r w:rsidR="004F585B">
        <w:t>use 23.3. Other types, such as re</w:t>
      </w:r>
      <w:r w:rsidR="00812C46">
        <w:t>-</w:t>
      </w:r>
      <w:r w:rsidR="004F585B">
        <w:t xml:space="preserve">procurement costs and wasted expenditure, </w:t>
      </w:r>
      <w:r w:rsidR="00AF0AAA">
        <w:t>were not.</w:t>
      </w:r>
      <w:r w:rsidR="00A916B8">
        <w:t xml:space="preserve"> </w:t>
      </w:r>
      <w:r w:rsidR="00736E51">
        <w:t xml:space="preserve">By reference to Steyn LJ in </w:t>
      </w:r>
      <w:r w:rsidR="00736E51" w:rsidRPr="00736E51">
        <w:rPr>
          <w:i/>
          <w:iCs/>
        </w:rPr>
        <w:t>Surrey CC v Bredero</w:t>
      </w:r>
      <w:r w:rsidR="00736E51">
        <w:t xml:space="preserve">, (paragraph </w:t>
      </w:r>
      <w:r w:rsidR="00CA55B7">
        <w:t>43</w:t>
      </w:r>
      <w:r w:rsidR="00736E51">
        <w:t xml:space="preserve"> above) </w:t>
      </w:r>
      <w:r w:rsidR="00130455">
        <w:t xml:space="preserve">the </w:t>
      </w:r>
      <w:r w:rsidR="00172AF7">
        <w:t xml:space="preserve">contract excluded what he called the aggrieved party’s positive interests; it did not exclude </w:t>
      </w:r>
      <w:r w:rsidR="00D51321">
        <w:t xml:space="preserve">his negative </w:t>
      </w:r>
      <w:r w:rsidR="000C3AAF">
        <w:t xml:space="preserve">interest, namely “expenses incurred </w:t>
      </w:r>
      <w:r w:rsidR="00000943">
        <w:t>and losses suffered in reliance on the contract”.</w:t>
      </w:r>
    </w:p>
    <w:p w14:paraId="708F0E60" w14:textId="0D6DDD04" w:rsidR="00D64295" w:rsidRPr="004B30C3" w:rsidRDefault="00D64295" w:rsidP="001E3B3A">
      <w:pPr>
        <w:pStyle w:val="ParaLevel1"/>
        <w:numPr>
          <w:ilvl w:val="0"/>
          <w:numId w:val="0"/>
        </w:numPr>
        <w:rPr>
          <w:i/>
          <w:iCs/>
        </w:rPr>
      </w:pPr>
      <w:r w:rsidRPr="004B30C3">
        <w:rPr>
          <w:i/>
          <w:iCs/>
        </w:rPr>
        <w:t>4.4.</w:t>
      </w:r>
      <w:r w:rsidR="00AA0C2F">
        <w:rPr>
          <w:i/>
          <w:iCs/>
        </w:rPr>
        <w:t>5</w:t>
      </w:r>
      <w:r w:rsidRPr="004B30C3">
        <w:rPr>
          <w:i/>
          <w:iCs/>
        </w:rPr>
        <w:t xml:space="preserve"> </w:t>
      </w:r>
      <w:r w:rsidR="004B30C3" w:rsidRPr="004B30C3">
        <w:rPr>
          <w:i/>
          <w:iCs/>
        </w:rPr>
        <w:t>Recoupment</w:t>
      </w:r>
      <w:r w:rsidR="00723EC8">
        <w:rPr>
          <w:i/>
          <w:iCs/>
        </w:rPr>
        <w:t xml:space="preserve"> and the </w:t>
      </w:r>
      <w:r w:rsidR="00621EDD">
        <w:rPr>
          <w:i/>
          <w:iCs/>
        </w:rPr>
        <w:t>R</w:t>
      </w:r>
      <w:r w:rsidR="00723EC8">
        <w:rPr>
          <w:i/>
          <w:iCs/>
        </w:rPr>
        <w:t>esult in Royal Devon</w:t>
      </w:r>
    </w:p>
    <w:p w14:paraId="771609E1" w14:textId="4AC4A4D7" w:rsidR="003E20D5" w:rsidRDefault="00D64295" w:rsidP="001E3B3A">
      <w:pPr>
        <w:pStyle w:val="ParaLevel1"/>
      </w:pPr>
      <w:r>
        <w:t>T</w:t>
      </w:r>
      <w:r w:rsidR="00725105">
        <w:t>he argument which found favour with the judge was t</w:t>
      </w:r>
      <w:r w:rsidR="0082054D">
        <w:t>o this effect</w:t>
      </w:r>
      <w:r w:rsidR="002761A7">
        <w:t>:</w:t>
      </w:r>
      <w:r w:rsidR="00725105">
        <w:t xml:space="preserve"> </w:t>
      </w:r>
    </w:p>
    <w:p w14:paraId="7A507251" w14:textId="1170A738" w:rsidR="009B6E45" w:rsidRDefault="00000943" w:rsidP="001E3B3A">
      <w:pPr>
        <w:pStyle w:val="ParaLevel3"/>
        <w:tabs>
          <w:tab w:val="clear" w:pos="1702"/>
          <w:tab w:val="num" w:pos="1134"/>
        </w:tabs>
        <w:ind w:left="1134" w:right="-58" w:firstLine="0"/>
      </w:pPr>
      <w:r>
        <w:t>A</w:t>
      </w:r>
      <w:r w:rsidR="009B6E45">
        <w:t xml:space="preserve"> co</w:t>
      </w:r>
      <w:r w:rsidR="00836354">
        <w:t>nventional claim for damages for</w:t>
      </w:r>
      <w:r w:rsidR="001A31D8">
        <w:t xml:space="preserve"> repudiatory breach of contract w</w:t>
      </w:r>
      <w:r w:rsidR="00617A8A">
        <w:t>ould usually be for</w:t>
      </w:r>
      <w:r w:rsidR="001A31D8">
        <w:t xml:space="preserve"> the savings/revenue/profits that would have been achieved had the</w:t>
      </w:r>
      <w:r w:rsidR="00A94584">
        <w:t xml:space="preserve"> </w:t>
      </w:r>
      <w:r w:rsidR="001A31D8">
        <w:t>c</w:t>
      </w:r>
      <w:r w:rsidR="00A94584">
        <w:t>o</w:t>
      </w:r>
      <w:r w:rsidR="001A31D8">
        <w:t>ntract been performed</w:t>
      </w:r>
      <w:r w:rsidR="00812C46">
        <w:t>,</w:t>
      </w:r>
      <w:r w:rsidR="00617A8A">
        <w:t xml:space="preserve"> but</w:t>
      </w:r>
      <w:r w:rsidR="00812C46">
        <w:t xml:space="preserve"> which</w:t>
      </w:r>
      <w:r w:rsidR="00617A8A">
        <w:t xml:space="preserve"> had </w:t>
      </w:r>
      <w:r w:rsidR="002A3830">
        <w:t>been lost in consequence of the repudiation</w:t>
      </w:r>
      <w:r w:rsidR="00A94584">
        <w:t>;</w:t>
      </w:r>
    </w:p>
    <w:p w14:paraId="4479690F" w14:textId="546E94A9" w:rsidR="00A94584" w:rsidRDefault="00A94584" w:rsidP="001E3B3A">
      <w:pPr>
        <w:pStyle w:val="ParaLevel3"/>
        <w:tabs>
          <w:tab w:val="clear" w:pos="1702"/>
          <w:tab w:val="num" w:pos="1134"/>
        </w:tabs>
        <w:ind w:left="1134" w:right="-58" w:firstLine="0"/>
      </w:pPr>
      <w:r>
        <w:t>Wasted expenditure is, in the</w:t>
      </w:r>
      <w:r w:rsidR="00CD7E91">
        <w:t xml:space="preserve"> </w:t>
      </w:r>
      <w:r>
        <w:t>judge’s words</w:t>
      </w:r>
      <w:r w:rsidR="00CD7E91">
        <w:t>, “a different method of quantifying the loss of the bargain</w:t>
      </w:r>
      <w:r w:rsidR="00A57A48">
        <w:t xml:space="preserve">”, but </w:t>
      </w:r>
      <w:r w:rsidR="007B05B3">
        <w:t xml:space="preserve">she concluded that </w:t>
      </w:r>
      <w:r w:rsidR="00641B59">
        <w:t xml:space="preserve">that </w:t>
      </w:r>
      <w:r w:rsidR="00A57A48">
        <w:t xml:space="preserve">did not change the characteristics </w:t>
      </w:r>
      <w:r w:rsidR="00BB7641">
        <w:t>of the losses for which compensation was sought;</w:t>
      </w:r>
    </w:p>
    <w:p w14:paraId="220CC208" w14:textId="7DD94667" w:rsidR="00AF0C22" w:rsidRDefault="00060999" w:rsidP="001E3B3A">
      <w:pPr>
        <w:pStyle w:val="ParaLevel3"/>
        <w:tabs>
          <w:tab w:val="clear" w:pos="1702"/>
          <w:tab w:val="num" w:pos="1134"/>
        </w:tabs>
        <w:ind w:left="1134" w:right="-58" w:firstLine="0"/>
      </w:pPr>
      <w:r>
        <w:t>There</w:t>
      </w:r>
      <w:r w:rsidR="00AF0C22">
        <w:t xml:space="preserve"> is a presumption that </w:t>
      </w:r>
      <w:r w:rsidR="00356D3D">
        <w:t xml:space="preserve">any </w:t>
      </w:r>
      <w:r w:rsidR="00AF0C22">
        <w:t xml:space="preserve">wasted expenditure would have been recouped </w:t>
      </w:r>
      <w:r w:rsidR="00386081">
        <w:t xml:space="preserve">from </w:t>
      </w:r>
      <w:r w:rsidR="00DC34D9">
        <w:t xml:space="preserve">the </w:t>
      </w:r>
      <w:r w:rsidR="00386081">
        <w:t>profit</w:t>
      </w:r>
      <w:r w:rsidR="00E628D5">
        <w:t xml:space="preserve">, revenue or savings </w:t>
      </w:r>
      <w:r w:rsidR="00733D1F">
        <w:t>if the contract had been performed</w:t>
      </w:r>
      <w:r w:rsidR="00B4067B">
        <w:t xml:space="preserve"> (although</w:t>
      </w:r>
      <w:r w:rsidR="00733D1F">
        <w:t xml:space="preserve"> this presumption can be </w:t>
      </w:r>
      <w:r w:rsidR="00A24749">
        <w:t>rebutted by a defendant on appropriate evidence</w:t>
      </w:r>
      <w:r w:rsidR="00B4067B">
        <w:t>)</w:t>
      </w:r>
      <w:r w:rsidR="00A24749">
        <w:t>;</w:t>
      </w:r>
      <w:r w:rsidR="00AF0C22">
        <w:t xml:space="preserve"> </w:t>
      </w:r>
    </w:p>
    <w:p w14:paraId="665EC6CA" w14:textId="14EE867E" w:rsidR="00BB7641" w:rsidRDefault="00A24749" w:rsidP="001E3B3A">
      <w:pPr>
        <w:pStyle w:val="ParaLevel3"/>
        <w:tabs>
          <w:tab w:val="clear" w:pos="1702"/>
          <w:tab w:val="num" w:pos="1134"/>
        </w:tabs>
        <w:ind w:left="1134" w:right="-58" w:firstLine="0"/>
      </w:pPr>
      <w:r>
        <w:lastRenderedPageBreak/>
        <w:t>Therefore, b</w:t>
      </w:r>
      <w:r w:rsidR="00BB7641">
        <w:t xml:space="preserve">ecause </w:t>
      </w:r>
      <w:r w:rsidR="00960D1D">
        <w:t xml:space="preserve">clause 23.3 of </w:t>
      </w:r>
      <w:r w:rsidR="00BB7641">
        <w:t xml:space="preserve">the contract excluded “loss of profit, revenue, </w:t>
      </w:r>
      <w:r w:rsidR="001E20F0">
        <w:t>[</w:t>
      </w:r>
      <w:r w:rsidR="00292DAA">
        <w:t>or</w:t>
      </w:r>
      <w:r w:rsidR="001E20F0">
        <w:t>]</w:t>
      </w:r>
      <w:r w:rsidR="00292DAA">
        <w:t xml:space="preserve"> savings,” th</w:t>
      </w:r>
      <w:r w:rsidR="0041670F">
        <w:t>e contract also</w:t>
      </w:r>
      <w:r w:rsidR="00292DAA">
        <w:t xml:space="preserve"> excluded any claim</w:t>
      </w:r>
      <w:r w:rsidR="002E3703">
        <w:t xml:space="preserve"> for </w:t>
      </w:r>
      <w:r w:rsidR="00D5512D">
        <w:t>wasted expenditure.</w:t>
      </w:r>
    </w:p>
    <w:p w14:paraId="4C5A01F8" w14:textId="6EECE26E" w:rsidR="003E20D5" w:rsidRDefault="00356D3D" w:rsidP="001E3B3A">
      <w:pPr>
        <w:pStyle w:val="ParaLevel1"/>
        <w:numPr>
          <w:ilvl w:val="0"/>
          <w:numId w:val="0"/>
        </w:numPr>
        <w:ind w:left="720"/>
      </w:pPr>
      <w:r>
        <w:t>In this way, a</w:t>
      </w:r>
      <w:r w:rsidR="00BF7AD7">
        <w:t>s a matter of contract construction,</w:t>
      </w:r>
      <w:r w:rsidR="002E3703">
        <w:t xml:space="preserve"> </w:t>
      </w:r>
      <w:r w:rsidR="00476073">
        <w:t>“wasted expenditure</w:t>
      </w:r>
      <w:r w:rsidR="00CA55B7">
        <w:t>”</w:t>
      </w:r>
      <w:r w:rsidR="00476073">
        <w:t xml:space="preserve">  was </w:t>
      </w:r>
      <w:r w:rsidR="00EF4F40">
        <w:t xml:space="preserve">to be taken as being </w:t>
      </w:r>
      <w:r w:rsidR="00476073">
        <w:t>implied</w:t>
      </w:r>
      <w:r w:rsidR="004667E9">
        <w:t xml:space="preserve">ly included within “lost profits, revenue </w:t>
      </w:r>
      <w:r w:rsidR="00ED0988">
        <w:t>[</w:t>
      </w:r>
      <w:r w:rsidR="004667E9">
        <w:t>or</w:t>
      </w:r>
      <w:r w:rsidR="00ED0988">
        <w:t xml:space="preserve">] </w:t>
      </w:r>
      <w:r w:rsidR="004667E9">
        <w:t>savings”.</w:t>
      </w:r>
    </w:p>
    <w:p w14:paraId="1E2C72E0" w14:textId="126751C4" w:rsidR="001913CB" w:rsidRDefault="001913CB" w:rsidP="001E3B3A">
      <w:pPr>
        <w:pStyle w:val="ParaLevel1"/>
      </w:pPr>
      <w:r>
        <w:t xml:space="preserve">In my view, the </w:t>
      </w:r>
      <w:r w:rsidR="00EF4F40">
        <w:t xml:space="preserve">principal </w:t>
      </w:r>
      <w:r>
        <w:t>flaw in th</w:t>
      </w:r>
      <w:r w:rsidR="00AD740A">
        <w:t>is</w:t>
      </w:r>
      <w:r>
        <w:t xml:space="preserve"> reasoning is the characterisation of </w:t>
      </w:r>
      <w:r w:rsidR="001E5CB0">
        <w:t>“</w:t>
      </w:r>
      <w:r>
        <w:t>wasted expenditure</w:t>
      </w:r>
      <w:r w:rsidR="001E5CB0">
        <w:t>”</w:t>
      </w:r>
      <w:r>
        <w:t xml:space="preserve"> as a method of calculating </w:t>
      </w:r>
      <w:r w:rsidR="001E5CB0">
        <w:t>“</w:t>
      </w:r>
      <w:r>
        <w:t>lost profits</w:t>
      </w:r>
      <w:r w:rsidR="000C3003">
        <w:t>,</w:t>
      </w:r>
      <w:r>
        <w:t xml:space="preserve"> revenues or savings</w:t>
      </w:r>
      <w:r w:rsidR="001E5CB0">
        <w:t>”</w:t>
      </w:r>
      <w:r>
        <w:t>. That is an unjustified leap</w:t>
      </w:r>
      <w:r w:rsidR="0090790E">
        <w:t xml:space="preserve"> of reasoning</w:t>
      </w:r>
      <w:r>
        <w:t xml:space="preserve">. Whilst lost profits (or revenue or savings) is </w:t>
      </w:r>
      <w:r w:rsidR="00C434AC">
        <w:t>one</w:t>
      </w:r>
      <w:r>
        <w:t xml:space="preserve"> method of calculating </w:t>
      </w:r>
      <w:r w:rsidR="00CE6FF2">
        <w:t xml:space="preserve">damages for the loss of the bargain, a claim for </w:t>
      </w:r>
      <w:r>
        <w:t>wasted expenditure</w:t>
      </w:r>
      <w:r w:rsidR="00C50B0D">
        <w:t xml:space="preserve"> is </w:t>
      </w:r>
      <w:r w:rsidR="0090790E">
        <w:t xml:space="preserve">simply </w:t>
      </w:r>
      <w:r w:rsidR="00C50B0D">
        <w:t>a</w:t>
      </w:r>
      <w:r w:rsidR="00124FE5">
        <w:t xml:space="preserve"> different</w:t>
      </w:r>
      <w:r w:rsidR="00C50B0D">
        <w:t xml:space="preserve"> method of calculating </w:t>
      </w:r>
      <w:r w:rsidR="008A68BB">
        <w:t xml:space="preserve">such </w:t>
      </w:r>
      <w:r w:rsidR="00124FE5">
        <w:t>damages.</w:t>
      </w:r>
      <w:r w:rsidR="001700FE">
        <w:t xml:space="preserve"> T</w:t>
      </w:r>
      <w:r>
        <w:t xml:space="preserve">hat does not make wasted expenditure a method of </w:t>
      </w:r>
      <w:r w:rsidR="007134CA">
        <w:t>assessing or claiming</w:t>
      </w:r>
      <w:r>
        <w:t xml:space="preserve"> lost profits</w:t>
      </w:r>
      <w:r w:rsidR="00203328">
        <w:t xml:space="preserve"> (or revenue or savings)</w:t>
      </w:r>
      <w:r>
        <w:t>.</w:t>
      </w:r>
    </w:p>
    <w:p w14:paraId="2A3FB30C" w14:textId="4E5EFCB9" w:rsidR="001913CB" w:rsidRDefault="007134CA" w:rsidP="001E3B3A">
      <w:pPr>
        <w:pStyle w:val="ParaLevel1"/>
      </w:pPr>
      <w:r>
        <w:t>On the contrary, t</w:t>
      </w:r>
      <w:r w:rsidR="00430C75">
        <w:t xml:space="preserve">hey are different types of claims, for the reasons that I have identified above. </w:t>
      </w:r>
      <w:r w:rsidR="00072DDA">
        <w:t>A</w:t>
      </w:r>
      <w:r w:rsidR="00E9725E">
        <w:t>nd a</w:t>
      </w:r>
      <w:r w:rsidR="00072DDA">
        <w:t xml:space="preserve">lthough there is a </w:t>
      </w:r>
      <w:r w:rsidR="00A00F92">
        <w:t xml:space="preserve">rebuttable </w:t>
      </w:r>
      <w:r w:rsidR="00072DDA">
        <w:t>presumption that the wasted expenditure would have been recouped</w:t>
      </w:r>
      <w:r w:rsidR="00A00F92">
        <w:t xml:space="preserve"> out of profits/savings/revenue</w:t>
      </w:r>
      <w:r w:rsidR="00072DDA">
        <w:t xml:space="preserve"> if the contract had been performed</w:t>
      </w:r>
      <w:r w:rsidR="00A00F92">
        <w:t xml:space="preserve">, that does not make an ascertainable claim for monies paid </w:t>
      </w:r>
      <w:r w:rsidR="00583276">
        <w:t>to, say, a third party supplier in the expectation that the contract will be completed</w:t>
      </w:r>
      <w:r w:rsidR="002F0398">
        <w:t xml:space="preserve"> the same as, or impliedly included within, </w:t>
      </w:r>
      <w:r w:rsidR="00D1606B">
        <w:t>a claim for lost profits</w:t>
      </w:r>
      <w:r w:rsidR="0024673B">
        <w:t xml:space="preserve">, </w:t>
      </w:r>
      <w:r w:rsidR="00D1606B">
        <w:t>revenue</w:t>
      </w:r>
      <w:r w:rsidR="0024673B">
        <w:t xml:space="preserve"> or savings</w:t>
      </w:r>
      <w:r w:rsidR="00D1606B">
        <w:t xml:space="preserve">. </w:t>
      </w:r>
      <w:r w:rsidR="007D7D82">
        <w:t>T</w:t>
      </w:r>
      <w:r w:rsidR="005E3800">
        <w:t xml:space="preserve">he </w:t>
      </w:r>
      <w:r w:rsidR="00505AE2">
        <w:t xml:space="preserve">highest that any linkage can be put is that the </w:t>
      </w:r>
      <w:r w:rsidR="005E3800">
        <w:t xml:space="preserve">juridical basis for recovering wasted expenditure </w:t>
      </w:r>
      <w:r w:rsidR="00AA77B4">
        <w:t xml:space="preserve">involves the rebuttable presumption </w:t>
      </w:r>
      <w:r w:rsidR="00ED592A">
        <w:t>that</w:t>
      </w:r>
      <w:r w:rsidR="00AA77B4">
        <w:t xml:space="preserve"> recoupment</w:t>
      </w:r>
      <w:r w:rsidR="00ED592A">
        <w:t xml:space="preserve"> would have been made out of profits or revenue or savings</w:t>
      </w:r>
      <w:r w:rsidR="00505AE2">
        <w:t>.</w:t>
      </w:r>
      <w:r w:rsidR="008441F5">
        <w:t xml:space="preserve"> </w:t>
      </w:r>
      <w:r w:rsidR="00ED592A">
        <w:t>B</w:t>
      </w:r>
      <w:r w:rsidR="00AA77B4">
        <w:t xml:space="preserve">ut that </w:t>
      </w:r>
      <w:r w:rsidR="00F25627">
        <w:t xml:space="preserve">connection </w:t>
      </w:r>
      <w:r w:rsidR="00505AE2">
        <w:t xml:space="preserve">does not mean that </w:t>
      </w:r>
      <w:r w:rsidR="006C6475">
        <w:t>they are the same claims, or the same types of loss, for the purposes of construing clause 23.3.</w:t>
      </w:r>
    </w:p>
    <w:p w14:paraId="78658136" w14:textId="46125397" w:rsidR="001913CB" w:rsidRDefault="008E0771" w:rsidP="001E3B3A">
      <w:pPr>
        <w:pStyle w:val="ParaLevel1"/>
      </w:pPr>
      <w:r>
        <w:t>I consider that this</w:t>
      </w:r>
      <w:r w:rsidR="001913CB">
        <w:t xml:space="preserve"> conclusion is consistent with </w:t>
      </w:r>
      <w:r w:rsidR="00F30E9B">
        <w:t xml:space="preserve">the </w:t>
      </w:r>
      <w:r w:rsidR="0058022D">
        <w:t>observations</w:t>
      </w:r>
      <w:r w:rsidR="00F30E9B">
        <w:t xml:space="preserve"> at </w:t>
      </w:r>
      <w:r w:rsidR="006B44E4">
        <w:t>[138]</w:t>
      </w:r>
      <w:r w:rsidR="00ED2BD8">
        <w:t>-</w:t>
      </w:r>
      <w:r w:rsidR="006B44E4">
        <w:t xml:space="preserve">[139] of </w:t>
      </w:r>
      <w:r w:rsidR="006B44E4" w:rsidRPr="00F30E9B">
        <w:rPr>
          <w:i/>
          <w:iCs/>
        </w:rPr>
        <w:t>Galtrade</w:t>
      </w:r>
      <w:r w:rsidR="0075013F">
        <w:t xml:space="preserve"> because, although I recognise that the clause</w:t>
      </w:r>
      <w:r w:rsidR="00BC7B5B">
        <w:t xml:space="preserve"> in that case</w:t>
      </w:r>
      <w:r w:rsidR="0075013F">
        <w:t xml:space="preserve"> was limited to net profits, the fact that it made no reference to wasted expenditure meant</w:t>
      </w:r>
      <w:r>
        <w:t xml:space="preserve"> that</w:t>
      </w:r>
      <w:r w:rsidR="0075013F">
        <w:t xml:space="preserve"> it did not exclude such claims</w:t>
      </w:r>
      <w:r w:rsidR="008620D2">
        <w:t xml:space="preserve">. </w:t>
      </w:r>
      <w:r w:rsidR="00BA3376">
        <w:t xml:space="preserve">More importantly, </w:t>
      </w:r>
      <w:r w:rsidR="00ED0E0F">
        <w:t>th</w:t>
      </w:r>
      <w:r w:rsidR="0058022D">
        <w:t>at</w:t>
      </w:r>
      <w:r w:rsidR="00ED0E0F">
        <w:t xml:space="preserve"> conclusion</w:t>
      </w:r>
      <w:r w:rsidR="00BA3376">
        <w:t xml:space="preserve"> is also</w:t>
      </w:r>
      <w:r w:rsidR="000D46D3">
        <w:t xml:space="preserve"> consistent with the</w:t>
      </w:r>
      <w:r w:rsidR="00F30E9B">
        <w:t xml:space="preserve"> </w:t>
      </w:r>
      <w:r w:rsidR="001913CB">
        <w:t xml:space="preserve">judge’s </w:t>
      </w:r>
      <w:r w:rsidR="00351736">
        <w:t>own</w:t>
      </w:r>
      <w:r w:rsidR="001913CB">
        <w:t xml:space="preserve"> decision in </w:t>
      </w:r>
      <w:r w:rsidR="00AA0C2F" w:rsidRPr="006254BF">
        <w:rPr>
          <w:i/>
          <w:iCs/>
        </w:rPr>
        <w:t>Royal Devon</w:t>
      </w:r>
      <w:r w:rsidR="001913CB" w:rsidRPr="006254BF">
        <w:rPr>
          <w:i/>
          <w:iCs/>
        </w:rPr>
        <w:t xml:space="preserve">. </w:t>
      </w:r>
      <w:r w:rsidR="001913CB" w:rsidRPr="00186F25">
        <w:t xml:space="preserve">There </w:t>
      </w:r>
      <w:r w:rsidR="001913CB">
        <w:t xml:space="preserve">the judge had no difficulty at all in concluding that the </w:t>
      </w:r>
      <w:r w:rsidR="006254BF">
        <w:t>T</w:t>
      </w:r>
      <w:r w:rsidR="001913CB">
        <w:t xml:space="preserve">rust’s claim for wasted expenditure, </w:t>
      </w:r>
      <w:r w:rsidR="002B12BA">
        <w:t xml:space="preserve">a type of loss </w:t>
      </w:r>
      <w:r w:rsidR="001913CB">
        <w:t xml:space="preserve">which was not expressly referred to in the exclusion clause, </w:t>
      </w:r>
      <w:r w:rsidR="006254BF">
        <w:t>had</w:t>
      </w:r>
      <w:r w:rsidR="001913CB">
        <w:t xml:space="preserve"> not </w:t>
      </w:r>
      <w:r w:rsidR="00C13A89">
        <w:t xml:space="preserve">been </w:t>
      </w:r>
      <w:r w:rsidR="001913CB">
        <w:t xml:space="preserve">excluded. Although, in the present case, the judge herself sought to distinguish her decision </w:t>
      </w:r>
      <w:r w:rsidR="001913CB" w:rsidRPr="00F833CA">
        <w:t xml:space="preserve">in </w:t>
      </w:r>
      <w:r w:rsidR="00AA0C2F" w:rsidRPr="006254BF">
        <w:rPr>
          <w:i/>
          <w:iCs/>
        </w:rPr>
        <w:t>Royal Devon</w:t>
      </w:r>
      <w:r w:rsidR="001913CB">
        <w:t xml:space="preserve"> </w:t>
      </w:r>
      <w:r w:rsidR="00C13A89">
        <w:t xml:space="preserve">at </w:t>
      </w:r>
      <w:r w:rsidR="001913CB">
        <w:t>[687]</w:t>
      </w:r>
      <w:r w:rsidR="00C13A89">
        <w:t>,</w:t>
      </w:r>
      <w:r w:rsidR="001913CB">
        <w:t xml:space="preserve"> I find the distinction unpersuasive. She said that</w:t>
      </w:r>
      <w:r w:rsidR="00B06C8E">
        <w:t xml:space="preserve"> in </w:t>
      </w:r>
      <w:r w:rsidR="00B06C8E" w:rsidRPr="00B06C8E">
        <w:rPr>
          <w:i/>
          <w:iCs/>
        </w:rPr>
        <w:t>Royal Devon</w:t>
      </w:r>
      <w:r w:rsidR="001913CB">
        <w:t xml:space="preserve"> the claim for wasted costs in that case was not excluded because the contractual benefit </w:t>
      </w:r>
      <w:r w:rsidR="00C13A89">
        <w:t xml:space="preserve">to the Trust </w:t>
      </w:r>
      <w:r w:rsidR="001913CB">
        <w:t>was non-pecuniary. She said that in cases where a party does not expect to make a financial gain, it was the non-pecuniary ‘benefit’ that was assigned a notional value equivalent to at least the amount of expenditure.</w:t>
      </w:r>
    </w:p>
    <w:p w14:paraId="72FD9823" w14:textId="409CD525" w:rsidR="00814D43" w:rsidRDefault="001913CB" w:rsidP="001E3B3A">
      <w:pPr>
        <w:pStyle w:val="ParaLevel1"/>
      </w:pPr>
      <w:r>
        <w:t xml:space="preserve">But that simply cannot work as a matter of contract construction. The issue is whether wasted expenditure </w:t>
      </w:r>
      <w:r w:rsidR="00261509">
        <w:t xml:space="preserve">was </w:t>
      </w:r>
      <w:r>
        <w:t>somehow excluded by the words ‘loss of profits/revenue/savings’. The answer to that question of construction cannot possibly turn on</w:t>
      </w:r>
      <w:r w:rsidR="007C7A37">
        <w:t xml:space="preserve"> </w:t>
      </w:r>
      <w:r>
        <w:t>whether the anticipated benefit of a</w:t>
      </w:r>
      <w:r w:rsidR="002760E2">
        <w:t>ny given</w:t>
      </w:r>
      <w:r>
        <w:t xml:space="preserve"> contact was </w:t>
      </w:r>
      <w:r w:rsidR="007C7A37">
        <w:t xml:space="preserve">primarily </w:t>
      </w:r>
      <w:r>
        <w:t xml:space="preserve">pecuniary or </w:t>
      </w:r>
      <w:r w:rsidR="007C7A37">
        <w:t xml:space="preserve">primarily </w:t>
      </w:r>
      <w:r>
        <w:t xml:space="preserve">non-pecuniary. </w:t>
      </w:r>
      <w:r w:rsidR="002760E2">
        <w:t xml:space="preserve">That would </w:t>
      </w:r>
      <w:r w:rsidR="00814D43">
        <w:t>make for</w:t>
      </w:r>
      <w:r w:rsidR="002760E2">
        <w:t xml:space="preserve"> an extremely uncertain result</w:t>
      </w:r>
      <w:r w:rsidR="00814D43">
        <w:t xml:space="preserve">, as Professor Peel indicates in his article (paragraph </w:t>
      </w:r>
      <w:r w:rsidR="00CA55B7">
        <w:t>53</w:t>
      </w:r>
      <w:r w:rsidR="00814D43">
        <w:t xml:space="preserve"> above). </w:t>
      </w:r>
      <w:r w:rsidR="0063531A">
        <w:t xml:space="preserve">It would mean that the interpretation of the same words in the same </w:t>
      </w:r>
      <w:r w:rsidR="00075D8E">
        <w:t>contract would mean something completely different, depending on the identity of the employer</w:t>
      </w:r>
      <w:r w:rsidR="00E1778E">
        <w:t xml:space="preserve"> and whether it was </w:t>
      </w:r>
      <w:r w:rsidR="00D12DA8">
        <w:t xml:space="preserve">a </w:t>
      </w:r>
      <w:r w:rsidR="00C7158A">
        <w:t xml:space="preserve">profit-making </w:t>
      </w:r>
      <w:r w:rsidR="00D12DA8">
        <w:t xml:space="preserve">company </w:t>
      </w:r>
      <w:r w:rsidR="00C7158A">
        <w:t>or not</w:t>
      </w:r>
      <w:r w:rsidR="00107261">
        <w:t xml:space="preserve">. </w:t>
      </w:r>
      <w:r w:rsidR="00814D43">
        <w:t xml:space="preserve">It would be the opposite of </w:t>
      </w:r>
      <w:r w:rsidR="00533AF4">
        <w:t>providing the clarity required to construe a</w:t>
      </w:r>
      <w:r w:rsidR="00D12DA8">
        <w:t>n</w:t>
      </w:r>
      <w:r w:rsidR="00533AF4">
        <w:t xml:space="preserve"> exclusion clause.</w:t>
      </w:r>
    </w:p>
    <w:p w14:paraId="17EED458" w14:textId="41AF1CB6" w:rsidR="004D0370" w:rsidRDefault="001913CB" w:rsidP="001E3B3A">
      <w:pPr>
        <w:pStyle w:val="ParaLevel1"/>
      </w:pPr>
      <w:r>
        <w:lastRenderedPageBreak/>
        <w:t>Furthermore, it seems to me to be impossible to find a sensible way of distinguishing</w:t>
      </w:r>
      <w:r w:rsidR="00533AF4">
        <w:t xml:space="preserve"> </w:t>
      </w:r>
      <w:r>
        <w:t xml:space="preserve">between </w:t>
      </w:r>
      <w:r w:rsidR="00533AF4">
        <w:t>contracts</w:t>
      </w:r>
      <w:r w:rsidR="000112AD">
        <w:t xml:space="preserve"> for pecuniary </w:t>
      </w:r>
      <w:r w:rsidR="00107261">
        <w:t xml:space="preserve">benefits (where on this analysis, claims for wasted expenditure would be excluded without </w:t>
      </w:r>
      <w:r w:rsidR="0026232F">
        <w:t xml:space="preserve">express reference) </w:t>
      </w:r>
      <w:r w:rsidR="000112AD">
        <w:t xml:space="preserve">and </w:t>
      </w:r>
      <w:r w:rsidR="0026232F">
        <w:t xml:space="preserve">contracts for </w:t>
      </w:r>
      <w:r w:rsidR="000112AD">
        <w:t>non-pecuniary benefits</w:t>
      </w:r>
      <w:r w:rsidR="0026232F">
        <w:t xml:space="preserve"> (where such claims would not be excluded). </w:t>
      </w:r>
      <w:r w:rsidR="00A4612A">
        <w:t xml:space="preserve">It is not a </w:t>
      </w:r>
      <w:r w:rsidR="006A0939">
        <w:t xml:space="preserve">distinction made by Teare </w:t>
      </w:r>
      <w:r w:rsidR="00E83F6C">
        <w:t>J</w:t>
      </w:r>
      <w:r w:rsidR="006A0939">
        <w:t xml:space="preserve"> in </w:t>
      </w:r>
      <w:r w:rsidR="006A0939" w:rsidRPr="00E83F6C">
        <w:rPr>
          <w:i/>
          <w:iCs/>
        </w:rPr>
        <w:t>Omak</w:t>
      </w:r>
      <w:r w:rsidR="006A0939">
        <w:t xml:space="preserve">: on the contrary, it might be said that </w:t>
      </w:r>
      <w:r w:rsidR="00E83F6C">
        <w:t xml:space="preserve">his conclusions </w:t>
      </w:r>
      <w:r w:rsidR="00E659D5">
        <w:t>a</w:t>
      </w:r>
      <w:r w:rsidR="00E83F6C">
        <w:t xml:space="preserve">re </w:t>
      </w:r>
      <w:r w:rsidR="00FD691B">
        <w:t>in</w:t>
      </w:r>
      <w:r w:rsidR="00E83F6C">
        <w:t xml:space="preserve">consistent with the need to distinguish between pecuniary and non-pecuniary </w:t>
      </w:r>
      <w:r w:rsidR="00C229C5">
        <w:t>benefit</w:t>
      </w:r>
      <w:r w:rsidR="00E83F6C">
        <w:t xml:space="preserve">. </w:t>
      </w:r>
      <w:r w:rsidR="006730EF">
        <w:t>Moreover, w</w:t>
      </w:r>
      <w:r w:rsidR="0078333D">
        <w:t>hat if there is a mixture of benefits</w:t>
      </w:r>
      <w:r w:rsidR="006730EF">
        <w:t xml:space="preserve"> (which in </w:t>
      </w:r>
      <w:r w:rsidR="003E5052">
        <w:t>many</w:t>
      </w:r>
      <w:r w:rsidR="006730EF">
        <w:t xml:space="preserve"> cases, there will be)</w:t>
      </w:r>
      <w:r w:rsidR="0078333D">
        <w:t>?</w:t>
      </w:r>
      <w:r w:rsidR="000112AD">
        <w:t xml:space="preserve"> </w:t>
      </w:r>
      <w:r w:rsidR="005C2E47">
        <w:t>W</w:t>
      </w:r>
      <w:r>
        <w:t xml:space="preserve">hen large organisations sign contracts with computer companies for new IT systems, the anticipated benefits </w:t>
      </w:r>
      <w:r w:rsidR="00245E7D">
        <w:t>may</w:t>
      </w:r>
      <w:r w:rsidR="005C2E47">
        <w:t xml:space="preserve"> be</w:t>
      </w:r>
      <w:r>
        <w:t xml:space="preserve"> a mixture of pecuniary </w:t>
      </w:r>
      <w:r w:rsidR="0078333D">
        <w:t>and</w:t>
      </w:r>
      <w:r>
        <w:t xml:space="preserve"> non-pecuniary </w:t>
      </w:r>
      <w:r w:rsidR="0078333D">
        <w:t>benefits</w:t>
      </w:r>
      <w:r>
        <w:t xml:space="preserve">: greater profits </w:t>
      </w:r>
      <w:r w:rsidR="0092619B">
        <w:t xml:space="preserve">and revenue, </w:t>
      </w:r>
      <w:r>
        <w:t xml:space="preserve">but also greater </w:t>
      </w:r>
      <w:r w:rsidR="00261509">
        <w:t xml:space="preserve">general </w:t>
      </w:r>
      <w:r>
        <w:t>efficiency and a happier workforce. There can be no rational reason for distinguishing between the two</w:t>
      </w:r>
      <w:r w:rsidR="005C2E47">
        <w:t xml:space="preserve">, so as to say a computer company </w:t>
      </w:r>
      <w:r w:rsidR="006A7F02">
        <w:t>that</w:t>
      </w:r>
      <w:r w:rsidR="005C2E47">
        <w:t xml:space="preserve"> repudiates its contract with a charity </w:t>
      </w:r>
      <w:r w:rsidR="00D42DA5">
        <w:t xml:space="preserve">is liable for wasted expenditure, but the same company </w:t>
      </w:r>
      <w:r w:rsidR="00FB2B85">
        <w:t>that</w:t>
      </w:r>
      <w:r w:rsidR="00D42DA5">
        <w:t xml:space="preserve"> repudiates the same contract with a commercial organisation </w:t>
      </w:r>
      <w:r w:rsidR="00A75449">
        <w:t xml:space="preserve">is not, </w:t>
      </w:r>
      <w:r w:rsidR="00A91F28">
        <w:t>as a result</w:t>
      </w:r>
      <w:r w:rsidR="00A75449">
        <w:t xml:space="preserve"> of an exclusion clause which refers only to “loss of profit, </w:t>
      </w:r>
      <w:r w:rsidR="00075D8E">
        <w:t xml:space="preserve">revenue, </w:t>
      </w:r>
      <w:r w:rsidR="00A75449">
        <w:t>savings</w:t>
      </w:r>
      <w:r w:rsidR="0024437F">
        <w:t>”.</w:t>
      </w:r>
    </w:p>
    <w:p w14:paraId="657490E4" w14:textId="2E031CB3" w:rsidR="00AA5757" w:rsidRDefault="00AA5757" w:rsidP="001E3B3A">
      <w:pPr>
        <w:pStyle w:val="ParaLevel1"/>
      </w:pPr>
      <w:r>
        <w:t>For these reasons, I con</w:t>
      </w:r>
      <w:r w:rsidR="00C73A8B">
        <w:t>sider</w:t>
      </w:r>
      <w:r>
        <w:t xml:space="preserve"> that the </w:t>
      </w:r>
      <w:r w:rsidR="00C73A8B">
        <w:t xml:space="preserve">specific </w:t>
      </w:r>
      <w:r>
        <w:t>argument which found favour with the judge was</w:t>
      </w:r>
      <w:r w:rsidR="00486D6C">
        <w:t xml:space="preserve"> unsound</w:t>
      </w:r>
      <w:r w:rsidR="00926E8C">
        <w:t xml:space="preserve">, and contrary to </w:t>
      </w:r>
      <w:r w:rsidR="00FD691B">
        <w:t>what I consider to be her</w:t>
      </w:r>
      <w:r w:rsidR="00926E8C">
        <w:t xml:space="preserve"> correct conclusion in </w:t>
      </w:r>
      <w:r w:rsidR="00926E8C" w:rsidRPr="00926E8C">
        <w:rPr>
          <w:i/>
          <w:iCs/>
        </w:rPr>
        <w:t>Royal Devon</w:t>
      </w:r>
      <w:r w:rsidR="00486D6C">
        <w:t xml:space="preserve">. </w:t>
      </w:r>
    </w:p>
    <w:p w14:paraId="691AE156" w14:textId="0EC45442" w:rsidR="001913CB" w:rsidRPr="00B0459F" w:rsidRDefault="00B0459F" w:rsidP="001E3B3A">
      <w:pPr>
        <w:pStyle w:val="ParaLevel1"/>
        <w:numPr>
          <w:ilvl w:val="0"/>
          <w:numId w:val="0"/>
        </w:numPr>
        <w:rPr>
          <w:b/>
          <w:bCs/>
          <w:u w:val="single"/>
        </w:rPr>
      </w:pPr>
      <w:r w:rsidRPr="00B0459F">
        <w:rPr>
          <w:b/>
          <w:bCs/>
          <w:u w:val="single"/>
        </w:rPr>
        <w:t>4.5 Conclusion</w:t>
      </w:r>
      <w:r w:rsidR="008F3704">
        <w:rPr>
          <w:b/>
          <w:bCs/>
          <w:u w:val="single"/>
        </w:rPr>
        <w:t xml:space="preserve"> on Issue 1</w:t>
      </w:r>
      <w:r w:rsidR="001913CB" w:rsidRPr="00B0459F">
        <w:rPr>
          <w:b/>
          <w:bCs/>
          <w:u w:val="single"/>
        </w:rPr>
        <w:t xml:space="preserve"> </w:t>
      </w:r>
    </w:p>
    <w:p w14:paraId="47438FA9" w14:textId="4CF82AB5" w:rsidR="001913CB" w:rsidRDefault="001913CB" w:rsidP="001E3B3A">
      <w:pPr>
        <w:pStyle w:val="ParaLevel1"/>
      </w:pPr>
      <w:r>
        <w:t xml:space="preserve">For these reasons, I have concluded that the judge’s construction of clause 23.3 did not follow the applicable principles and therefore led </w:t>
      </w:r>
      <w:r w:rsidR="0024437F">
        <w:t xml:space="preserve">her </w:t>
      </w:r>
      <w:r>
        <w:t>to an erroneous conclusion. I</w:t>
      </w:r>
      <w:r w:rsidR="00146044">
        <w:t>n my view,</w:t>
      </w:r>
      <w:r>
        <w:t xml:space="preserve"> recovery for </w:t>
      </w:r>
      <w:r w:rsidR="0024437F">
        <w:t xml:space="preserve">damages for </w:t>
      </w:r>
      <w:r>
        <w:t xml:space="preserve">wasted expenditure </w:t>
      </w:r>
      <w:r w:rsidR="00BD716F">
        <w:t>was</w:t>
      </w:r>
      <w:r>
        <w:t xml:space="preserve"> not excluded by clause 23.3. </w:t>
      </w:r>
      <w:r w:rsidR="00BD716F">
        <w:t>I would therefore allow the appeal on Issue 1.</w:t>
      </w:r>
    </w:p>
    <w:p w14:paraId="29D954D6" w14:textId="56E8C2FD" w:rsidR="00F4329D" w:rsidRPr="00F4329D" w:rsidRDefault="00F4329D" w:rsidP="001E3B3A">
      <w:pPr>
        <w:pStyle w:val="ParaLevel1"/>
        <w:numPr>
          <w:ilvl w:val="0"/>
          <w:numId w:val="0"/>
        </w:numPr>
        <w:rPr>
          <w:b/>
          <w:bCs/>
          <w:u w:val="single"/>
        </w:rPr>
      </w:pPr>
      <w:r w:rsidRPr="00F4329D">
        <w:rPr>
          <w:b/>
          <w:bCs/>
          <w:u w:val="single"/>
        </w:rPr>
        <w:t xml:space="preserve">5  </w:t>
      </w:r>
      <w:r w:rsidR="00FC06EE">
        <w:rPr>
          <w:b/>
          <w:bCs/>
          <w:u w:val="single"/>
        </w:rPr>
        <w:t xml:space="preserve">ISSUE 2: </w:t>
      </w:r>
      <w:r w:rsidRPr="00F4329D">
        <w:rPr>
          <w:b/>
          <w:bCs/>
          <w:u w:val="single"/>
        </w:rPr>
        <w:t xml:space="preserve">THE </w:t>
      </w:r>
      <w:r w:rsidR="00146044">
        <w:rPr>
          <w:b/>
          <w:bCs/>
          <w:u w:val="single"/>
        </w:rPr>
        <w:t xml:space="preserve">APPLICABLE </w:t>
      </w:r>
      <w:r w:rsidRPr="00F4329D">
        <w:rPr>
          <w:b/>
          <w:bCs/>
          <w:u w:val="single"/>
        </w:rPr>
        <w:t xml:space="preserve">CONTRACTUAL CAP </w:t>
      </w:r>
    </w:p>
    <w:p w14:paraId="5C830811" w14:textId="2F8AFBE4" w:rsidR="00F4329D" w:rsidRPr="00FC06EE" w:rsidRDefault="00F4329D" w:rsidP="001E3B3A">
      <w:pPr>
        <w:pStyle w:val="ParaLevel1"/>
        <w:numPr>
          <w:ilvl w:val="0"/>
          <w:numId w:val="0"/>
        </w:numPr>
        <w:ind w:left="720" w:hanging="720"/>
        <w:rPr>
          <w:b/>
          <w:bCs/>
          <w:u w:val="single"/>
        </w:rPr>
      </w:pPr>
      <w:r w:rsidRPr="00FC06EE">
        <w:rPr>
          <w:b/>
          <w:bCs/>
          <w:u w:val="single"/>
        </w:rPr>
        <w:t>5.1      The Clauses</w:t>
      </w:r>
    </w:p>
    <w:p w14:paraId="77A49C51" w14:textId="78B80388" w:rsidR="00F4329D" w:rsidRDefault="00C77BF8" w:rsidP="001E3B3A">
      <w:pPr>
        <w:pStyle w:val="ParaLevel1"/>
      </w:pPr>
      <w:r>
        <w:t xml:space="preserve">Clause </w:t>
      </w:r>
      <w:r w:rsidR="00F4329D">
        <w:t>23.5 of the MSA provided as follows:</w:t>
      </w:r>
    </w:p>
    <w:p w14:paraId="010DCD89" w14:textId="44630B83" w:rsidR="00F4329D" w:rsidRDefault="00F4329D" w:rsidP="001E3B3A">
      <w:pPr>
        <w:pStyle w:val="Quote"/>
      </w:pPr>
      <w:r>
        <w:t>“Subject to clauses 23.2, 23.3 and 23.6 the Supplier</w:t>
      </w:r>
      <w:r w:rsidR="00FB2B85">
        <w:t>’</w:t>
      </w:r>
      <w:r>
        <w:t>s aggregate liability to the Customer Group:</w:t>
      </w:r>
    </w:p>
    <w:p w14:paraId="0992A8DC" w14:textId="46E58AD0" w:rsidR="00F4329D" w:rsidRDefault="00F4329D" w:rsidP="001E3B3A">
      <w:pPr>
        <w:pStyle w:val="ParaLevel3"/>
      </w:pPr>
      <w:r>
        <w:t xml:space="preserve">for the </w:t>
      </w:r>
      <w:r w:rsidR="00E953BB">
        <w:t>I</w:t>
      </w:r>
      <w:r>
        <w:t>mplementation Service</w:t>
      </w:r>
      <w:r w:rsidR="00E953BB">
        <w:t>s</w:t>
      </w:r>
      <w:r>
        <w:t>, shall be limited to 150% (one hundred and fifty percent) of the Charges paid and/or would have been payable by the Customer if the Implementation Services ha</w:t>
      </w:r>
      <w:r w:rsidR="00073902">
        <w:t>d</w:t>
      </w:r>
      <w:r>
        <w:t xml:space="preserve"> been performed in full and there had been no claims or deductions;</w:t>
      </w:r>
    </w:p>
    <w:p w14:paraId="5A64BA37" w14:textId="57E699EE" w:rsidR="00F4329D" w:rsidRDefault="00F4329D" w:rsidP="001E3B3A">
      <w:pPr>
        <w:pStyle w:val="ParaLevel3"/>
      </w:pPr>
      <w:r>
        <w:t>for the indemnity at clause 24.1 (Data Protection), shall be limited t</w:t>
      </w:r>
      <w:r w:rsidR="00FF2882">
        <w:t>o</w:t>
      </w:r>
      <w:r>
        <w:t xml:space="preserve"> £5,000,000 (five million pounds);</w:t>
      </w:r>
    </w:p>
    <w:p w14:paraId="6548C175" w14:textId="5FF3C315" w:rsidR="00F4329D" w:rsidRDefault="00F4329D" w:rsidP="001E3B3A">
      <w:pPr>
        <w:pStyle w:val="ParaLevel3"/>
      </w:pPr>
      <w:r>
        <w:t>for the indemnity at clause 24.2 (Regul</w:t>
      </w:r>
      <w:r w:rsidR="00E953BB">
        <w:t>atory</w:t>
      </w:r>
      <w:r>
        <w:t xml:space="preserve"> Fines), shall be limited to £3,000,000 (three million pounds);</w:t>
      </w:r>
    </w:p>
    <w:p w14:paraId="33329632" w14:textId="77777777" w:rsidR="00F4329D" w:rsidRDefault="00F4329D" w:rsidP="001E3B3A">
      <w:pPr>
        <w:pStyle w:val="ParaLevel3"/>
      </w:pPr>
      <w:r>
        <w:t>for each SOW for Programme Related Services and/or Additional Services:</w:t>
      </w:r>
    </w:p>
    <w:p w14:paraId="36B8DD32" w14:textId="77777777" w:rsidR="00F4329D" w:rsidRDefault="00F4329D" w:rsidP="001E3B3A">
      <w:pPr>
        <w:pStyle w:val="ParaLevel4"/>
      </w:pPr>
      <w:r>
        <w:t>with a duration of up to and including 12 months, shall be limited to 150% (one hundred and fifty percent) of the Charges paid or payable in relation to the relevant SOW; and</w:t>
      </w:r>
    </w:p>
    <w:p w14:paraId="6D0AA99E" w14:textId="77777777" w:rsidR="00F4329D" w:rsidRDefault="00F4329D" w:rsidP="001E3B3A">
      <w:pPr>
        <w:pStyle w:val="ParaLevel4"/>
      </w:pPr>
      <w:r>
        <w:lastRenderedPageBreak/>
        <w:t>With a duration of over 12 months, shall be limited to the greater of:</w:t>
      </w:r>
    </w:p>
    <w:p w14:paraId="4D1A062A" w14:textId="77777777" w:rsidR="00F4329D" w:rsidRDefault="00F4329D" w:rsidP="001E3B3A">
      <w:pPr>
        <w:pStyle w:val="ParaLevel4"/>
        <w:numPr>
          <w:ilvl w:val="0"/>
          <w:numId w:val="12"/>
        </w:numPr>
      </w:pPr>
      <w:r>
        <w:t>125% (one hundred and twenty five percent) of the projected charges for the 12 months charges at the date it is signed; or</w:t>
      </w:r>
    </w:p>
    <w:p w14:paraId="7A6B4528" w14:textId="77777777" w:rsidR="00F4329D" w:rsidRDefault="00F4329D" w:rsidP="001E3B3A">
      <w:pPr>
        <w:pStyle w:val="ParaLevel4"/>
        <w:numPr>
          <w:ilvl w:val="0"/>
          <w:numId w:val="12"/>
        </w:numPr>
      </w:pPr>
      <w:r>
        <w:t xml:space="preserve">125% (one hundred and twenty five percent) of the total Charges paid and/or would have been payable in the 12 (twelve) month period immediately preceding the first clause of action arising. </w:t>
      </w:r>
    </w:p>
    <w:p w14:paraId="00490FD0" w14:textId="77777777" w:rsidR="00F4329D" w:rsidRDefault="00F4329D" w:rsidP="001E3B3A">
      <w:pPr>
        <w:pStyle w:val="ParaLevel3"/>
      </w:pPr>
      <w:r>
        <w:t>Arising otherwise under and/or in connection with this Agreement shall be limited to the greater of:</w:t>
      </w:r>
    </w:p>
    <w:p w14:paraId="0DF050D8" w14:textId="79309C36" w:rsidR="00F4329D" w:rsidRDefault="00EB64ED" w:rsidP="001E3B3A">
      <w:pPr>
        <w:pStyle w:val="ParaLevel4"/>
      </w:pPr>
      <w:r>
        <w:t>£</w:t>
      </w:r>
      <w:r w:rsidR="00F4329D">
        <w:t>15.7 million (fifteen million seven hundred thousand pounds); or</w:t>
      </w:r>
    </w:p>
    <w:p w14:paraId="575A1D60" w14:textId="493A9600" w:rsidR="00F4329D" w:rsidRDefault="00F4329D" w:rsidP="001E3B3A">
      <w:pPr>
        <w:pStyle w:val="ParaLevel4"/>
      </w:pPr>
      <w:r>
        <w:t>125% (one hundred and twenty-five percent) of the total Charges paid and/or would have been payable for the Managed Services in the 12 (twelve) month period immediately preceding the first cause of action arising.</w:t>
      </w:r>
    </w:p>
    <w:p w14:paraId="3725C8D8" w14:textId="6A97563F" w:rsidR="00F4329D" w:rsidRDefault="00F4329D" w:rsidP="001E3B3A">
      <w:pPr>
        <w:pStyle w:val="ParaLevel3"/>
      </w:pPr>
      <w:r>
        <w:t>for Wilful Default, the limit of Supplier</w:t>
      </w:r>
      <w:r w:rsidR="009135EA">
        <w:t>’</w:t>
      </w:r>
      <w:r>
        <w:t>s total liability in clauses 23.5(a), 23.5(d) and 23.5(e) (as applicable) shall be extended by an additional 50% (fifty percent)</w:t>
      </w:r>
    </w:p>
    <w:p w14:paraId="3F96D1C6" w14:textId="77777777" w:rsidR="00F4329D" w:rsidRDefault="00F4329D" w:rsidP="001E3B3A">
      <w:pPr>
        <w:pStyle w:val="ParaLevel3"/>
        <w:numPr>
          <w:ilvl w:val="0"/>
          <w:numId w:val="0"/>
        </w:numPr>
        <w:ind w:left="1418"/>
      </w:pPr>
      <w:r>
        <w:t>The provisions of this clause 23.5 shall operate as separate and additional liability limitations to all other limitations of liability in this clause 23.5 and clause 23 and any liability for any matters listed in this clause 23.5 shall not form part of any calculation of whether the limits of liability under any other provision of this clause 23 have been reached.”</w:t>
      </w:r>
    </w:p>
    <w:p w14:paraId="401B0118" w14:textId="6136B54D" w:rsidR="00F4329D" w:rsidRDefault="0048124B" w:rsidP="001E3B3A">
      <w:pPr>
        <w:pStyle w:val="ParaLevel1"/>
      </w:pPr>
      <w:r>
        <w:t>The dispute</w:t>
      </w:r>
      <w:r w:rsidR="0071717F">
        <w:t>s</w:t>
      </w:r>
      <w:r>
        <w:t xml:space="preserve"> between the parties have narrowed. </w:t>
      </w:r>
      <w:r w:rsidR="00BF23B1">
        <w:t xml:space="preserve">The </w:t>
      </w:r>
      <w:r w:rsidR="0071717F">
        <w:t xml:space="preserve">present </w:t>
      </w:r>
      <w:r w:rsidR="00BF23B1">
        <w:t>position is as follows:</w:t>
      </w:r>
    </w:p>
    <w:p w14:paraId="1980B78D" w14:textId="2DFFAF4C" w:rsidR="00BF23B1" w:rsidRDefault="00BF23B1" w:rsidP="001E3B3A">
      <w:pPr>
        <w:pStyle w:val="ParaLevel3"/>
        <w:ind w:left="1134" w:firstLine="0"/>
      </w:pPr>
      <w:r>
        <w:t xml:space="preserve">The judge found that </w:t>
      </w:r>
      <w:r w:rsidR="00E537A1">
        <w:t xml:space="preserve">CISGIL had demonstrated </w:t>
      </w:r>
      <w:r>
        <w:t xml:space="preserve">wasted expenditure </w:t>
      </w:r>
      <w:r w:rsidR="00E537A1">
        <w:t>in the total sum of</w:t>
      </w:r>
      <w:r>
        <w:t xml:space="preserve"> £122</w:t>
      </w:r>
      <w:r w:rsidR="0090475A">
        <w:t>m.</w:t>
      </w:r>
    </w:p>
    <w:p w14:paraId="72112999" w14:textId="415CB9B7" w:rsidR="0090475A" w:rsidRDefault="0090475A" w:rsidP="001E3B3A">
      <w:pPr>
        <w:pStyle w:val="ParaLevel3"/>
        <w:ind w:left="1134" w:firstLine="0"/>
      </w:pPr>
      <w:r>
        <w:t>If, as IBM contend, the claim for that wasted expenditure only ar</w:t>
      </w:r>
      <w:r w:rsidR="00AF5895">
        <w:t>ose</w:t>
      </w:r>
      <w:r>
        <w:t xml:space="preserve"> under clause 23.5(a), then </w:t>
      </w:r>
      <w:r w:rsidR="00AF5895">
        <w:t xml:space="preserve">it is agreed that </w:t>
      </w:r>
      <w:r>
        <w:t xml:space="preserve">that would cap the </w:t>
      </w:r>
      <w:r w:rsidR="00E53764">
        <w:t xml:space="preserve">net </w:t>
      </w:r>
      <w:r>
        <w:t xml:space="preserve">claim </w:t>
      </w:r>
      <w:r w:rsidR="00D97590">
        <w:t xml:space="preserve">(ie allowing for the </w:t>
      </w:r>
      <w:r w:rsidR="0053313D">
        <w:t>other claims and cross-claims</w:t>
      </w:r>
      <w:r w:rsidR="00B4426B">
        <w:t xml:space="preserve">, including </w:t>
      </w:r>
      <w:r w:rsidR="000B65F2">
        <w:t>IBM’s set-off</w:t>
      </w:r>
      <w:r w:rsidR="0053313D">
        <w:t xml:space="preserve">), </w:t>
      </w:r>
      <w:r>
        <w:t>at £8</w:t>
      </w:r>
      <w:r w:rsidR="00D97590">
        <w:t>0,574,168</w:t>
      </w:r>
      <w:r w:rsidR="0053313D">
        <w:t>.</w:t>
      </w:r>
      <w:r w:rsidR="007B25E5">
        <w:t xml:space="preserve"> </w:t>
      </w:r>
    </w:p>
    <w:p w14:paraId="334C9040" w14:textId="72FE381E" w:rsidR="001C2176" w:rsidRDefault="007B25E5" w:rsidP="001E3B3A">
      <w:pPr>
        <w:pStyle w:val="ParaLevel3"/>
        <w:ind w:left="1134" w:firstLine="0"/>
      </w:pPr>
      <w:r>
        <w:t xml:space="preserve">If, as CISGIL </w:t>
      </w:r>
      <w:r w:rsidR="00BE0DE6">
        <w:t>contend</w:t>
      </w:r>
      <w:r>
        <w:t xml:space="preserve">, the claim arises under both </w:t>
      </w:r>
      <w:r w:rsidR="00AF5895">
        <w:t xml:space="preserve">clause </w:t>
      </w:r>
      <w:r>
        <w:t xml:space="preserve">23.5(a) and </w:t>
      </w:r>
      <w:r w:rsidR="00AF5895">
        <w:t xml:space="preserve">clause </w:t>
      </w:r>
      <w:r>
        <w:t>23.5</w:t>
      </w:r>
      <w:bookmarkStart w:id="22" w:name="_Hlk96687945"/>
      <w:r>
        <w:t>(e)</w:t>
      </w:r>
      <w:bookmarkEnd w:id="22"/>
      <w:r>
        <w:t xml:space="preserve">, </w:t>
      </w:r>
      <w:r w:rsidR="001C2176">
        <w:t xml:space="preserve">then </w:t>
      </w:r>
      <w:r w:rsidR="00AF5895">
        <w:t xml:space="preserve">it is agreed that that would </w:t>
      </w:r>
      <w:r w:rsidR="00933E71">
        <w:t xml:space="preserve">cap </w:t>
      </w:r>
      <w:r w:rsidR="001C2176">
        <w:t xml:space="preserve">the </w:t>
      </w:r>
      <w:r w:rsidR="0053313D">
        <w:t xml:space="preserve">net </w:t>
      </w:r>
      <w:r w:rsidR="001C2176">
        <w:t>claim at £96</w:t>
      </w:r>
      <w:r w:rsidR="00E545D3">
        <w:t>,274,168.</w:t>
      </w:r>
    </w:p>
    <w:p w14:paraId="500F22BE" w14:textId="2743E40B" w:rsidR="00AA1984" w:rsidRPr="00FC06EE" w:rsidRDefault="00AA1984" w:rsidP="001E3B3A">
      <w:pPr>
        <w:pStyle w:val="ParaLevel3"/>
        <w:numPr>
          <w:ilvl w:val="0"/>
          <w:numId w:val="0"/>
        </w:numPr>
        <w:rPr>
          <w:b/>
          <w:bCs/>
          <w:u w:val="single"/>
        </w:rPr>
      </w:pPr>
      <w:r w:rsidRPr="00FC06EE">
        <w:rPr>
          <w:b/>
          <w:bCs/>
          <w:u w:val="single"/>
        </w:rPr>
        <w:t>5.2 The Arguments</w:t>
      </w:r>
    </w:p>
    <w:p w14:paraId="5141A3D7" w14:textId="7ABCD668" w:rsidR="00D41597" w:rsidRDefault="006F1DD1" w:rsidP="001E3B3A">
      <w:pPr>
        <w:pStyle w:val="ParaLevel1"/>
      </w:pPr>
      <w:r>
        <w:t xml:space="preserve">IBM advanced two arguments as to why </w:t>
      </w:r>
      <w:r w:rsidR="00AF43CD">
        <w:t xml:space="preserve">clause </w:t>
      </w:r>
      <w:r>
        <w:t>23</w:t>
      </w:r>
      <w:r w:rsidR="00477422">
        <w:t>.</w:t>
      </w:r>
      <w:r w:rsidR="00AF43CD">
        <w:t>5</w:t>
      </w:r>
      <w:r w:rsidR="00477422">
        <w:t xml:space="preserve">(e) </w:t>
      </w:r>
      <w:r w:rsidR="00933E71">
        <w:t>was</w:t>
      </w:r>
      <w:r w:rsidR="00477422">
        <w:t xml:space="preserve"> irrelevant. The first </w:t>
      </w:r>
      <w:r w:rsidR="00435B66">
        <w:t>was</w:t>
      </w:r>
      <w:r w:rsidR="00477422">
        <w:t xml:space="preserve"> a matter of </w:t>
      </w:r>
      <w:r w:rsidR="000807C1">
        <w:t>construction</w:t>
      </w:r>
      <w:r w:rsidR="00435B66">
        <w:t>:</w:t>
      </w:r>
      <w:r w:rsidR="001E7AB2">
        <w:t xml:space="preserve"> IBM</w:t>
      </w:r>
      <w:r w:rsidR="00435B66">
        <w:t>’s case was</w:t>
      </w:r>
      <w:r w:rsidR="001E7AB2">
        <w:t xml:space="preserve"> that </w:t>
      </w:r>
      <w:r w:rsidR="001B7951">
        <w:t>there was a single cause of action arising out of their wrongful repudiation of the MSA</w:t>
      </w:r>
      <w:r w:rsidR="009C4B0A">
        <w:t xml:space="preserve"> and that, in</w:t>
      </w:r>
      <w:r w:rsidR="002C30D1">
        <w:t xml:space="preserve"> consequence</w:t>
      </w:r>
      <w:r w:rsidR="009C4B0A">
        <w:t>,</w:t>
      </w:r>
      <w:r w:rsidR="002C30D1">
        <w:t xml:space="preserve"> </w:t>
      </w:r>
      <w:r w:rsidR="00307E1C">
        <w:t xml:space="preserve">clause </w:t>
      </w:r>
      <w:r w:rsidR="002C30D1">
        <w:t xml:space="preserve">23.5(a) </w:t>
      </w:r>
      <w:r w:rsidR="00EF136F">
        <w:t>was</w:t>
      </w:r>
      <w:r w:rsidR="002C30D1">
        <w:t xml:space="preserve"> the single app</w:t>
      </w:r>
      <w:r w:rsidR="000807C1">
        <w:t>licable</w:t>
      </w:r>
      <w:r w:rsidR="002C30D1">
        <w:t xml:space="preserve"> cap</w:t>
      </w:r>
      <w:r w:rsidR="0081211B">
        <w:t xml:space="preserve">. </w:t>
      </w:r>
      <w:r w:rsidR="004A70FC">
        <w:t>Mr Tozzi argued that the</w:t>
      </w:r>
      <w:r w:rsidR="00BF16FF">
        <w:t xml:space="preserve"> use of the word</w:t>
      </w:r>
      <w:r w:rsidR="00AE578B">
        <w:t xml:space="preserve"> “</w:t>
      </w:r>
      <w:r w:rsidR="00BF16FF">
        <w:t>otherwise”</w:t>
      </w:r>
      <w:r w:rsidR="00AE578B">
        <w:t xml:space="preserve"> in clause 23.5(e) meant that </w:t>
      </w:r>
      <w:r w:rsidR="00C206C1">
        <w:t>the clauses were mutually exclusive.</w:t>
      </w:r>
    </w:p>
    <w:p w14:paraId="65DC5A6A" w14:textId="352B3267" w:rsidR="001E7AB2" w:rsidRDefault="005A1298" w:rsidP="001E3B3A">
      <w:pPr>
        <w:pStyle w:val="ParaLevel1"/>
      </w:pPr>
      <w:r>
        <w:lastRenderedPageBreak/>
        <w:t xml:space="preserve">The </w:t>
      </w:r>
      <w:r w:rsidR="00D41597">
        <w:t xml:space="preserve">second </w:t>
      </w:r>
      <w:r>
        <w:t xml:space="preserve">issue </w:t>
      </w:r>
      <w:r w:rsidR="00EF136F">
        <w:t>concerned the nature and</w:t>
      </w:r>
      <w:r w:rsidR="00D41597">
        <w:t xml:space="preserve"> </w:t>
      </w:r>
      <w:r w:rsidR="00464ACA">
        <w:t>scope</w:t>
      </w:r>
      <w:r>
        <w:t xml:space="preserve"> </w:t>
      </w:r>
      <w:r w:rsidR="00D41597">
        <w:t>of the</w:t>
      </w:r>
      <w:r w:rsidR="00DF6F1E">
        <w:t xml:space="preserve"> claims </w:t>
      </w:r>
      <w:r w:rsidR="002662A0">
        <w:t>being made, and whether they</w:t>
      </w:r>
      <w:r w:rsidR="00DF6F1E">
        <w:t xml:space="preserve"> trigger</w:t>
      </w:r>
      <w:r w:rsidR="002662A0">
        <w:t>ed</w:t>
      </w:r>
      <w:r w:rsidR="00DF6F1E">
        <w:t xml:space="preserve"> </w:t>
      </w:r>
      <w:r w:rsidR="001E7C00">
        <w:t xml:space="preserve">both </w:t>
      </w:r>
      <w:r w:rsidR="00DF6F1E">
        <w:t>clauses 23.5</w:t>
      </w:r>
      <w:r w:rsidR="001A710E">
        <w:t>(</w:t>
      </w:r>
      <w:r w:rsidR="00DF6F1E">
        <w:t>a) and 23.5(e). Do</w:t>
      </w:r>
      <w:r>
        <w:t xml:space="preserve"> </w:t>
      </w:r>
      <w:r w:rsidR="00464ACA">
        <w:t>CISGIL need to show that</w:t>
      </w:r>
      <w:r w:rsidR="008F5521">
        <w:t xml:space="preserve"> they incurred losses in expectation of </w:t>
      </w:r>
      <w:r w:rsidR="00307E1C">
        <w:t>the Manage</w:t>
      </w:r>
      <w:r w:rsidR="00BD698D">
        <w:t>ment</w:t>
      </w:r>
      <w:r w:rsidR="00307E1C">
        <w:t xml:space="preserve"> Services, as well as or sepa</w:t>
      </w:r>
      <w:r w:rsidR="006C1013">
        <w:t xml:space="preserve">rately from </w:t>
      </w:r>
      <w:r w:rsidR="001A710E">
        <w:t xml:space="preserve">incurred </w:t>
      </w:r>
      <w:r w:rsidR="00366F81">
        <w:t xml:space="preserve">losses in expectation of </w:t>
      </w:r>
      <w:r w:rsidR="006C1013">
        <w:t xml:space="preserve">the Implementation Services, </w:t>
      </w:r>
      <w:r w:rsidR="0044419B">
        <w:t xml:space="preserve">is there, on the facts </w:t>
      </w:r>
      <w:r w:rsidR="008738FD">
        <w:t>here</w:t>
      </w:r>
      <w:r w:rsidR="000E7022">
        <w:t xml:space="preserve"> </w:t>
      </w:r>
      <w:r w:rsidR="006C1013">
        <w:t>an automatic aggregation</w:t>
      </w:r>
      <w:r w:rsidR="00366F81">
        <w:t xml:space="preserve"> of the two clauses</w:t>
      </w:r>
      <w:r w:rsidR="008D2DF3">
        <w:t>?</w:t>
      </w:r>
    </w:p>
    <w:p w14:paraId="567455D6" w14:textId="2A95E984" w:rsidR="00FC06EE" w:rsidRPr="00FC06EE" w:rsidRDefault="00FC06EE" w:rsidP="001E3B3A">
      <w:pPr>
        <w:pStyle w:val="ParaLevel1"/>
        <w:numPr>
          <w:ilvl w:val="0"/>
          <w:numId w:val="0"/>
        </w:numPr>
        <w:rPr>
          <w:b/>
          <w:bCs/>
          <w:u w:val="single"/>
        </w:rPr>
      </w:pPr>
      <w:r w:rsidRPr="00FC06EE">
        <w:rPr>
          <w:b/>
          <w:bCs/>
          <w:u w:val="single"/>
        </w:rPr>
        <w:t>5.3 The Construction Issue</w:t>
      </w:r>
    </w:p>
    <w:p w14:paraId="3FDEFD99" w14:textId="1CE7D688" w:rsidR="00870F98" w:rsidRDefault="00870F98" w:rsidP="001E3B3A">
      <w:pPr>
        <w:pStyle w:val="ParaLevel1"/>
      </w:pPr>
      <w:r>
        <w:t>The Agreement in this case was defined as including the MSA and both the Implementation SOW and the Manage</w:t>
      </w:r>
      <w:r w:rsidR="008738FD">
        <w:t>ment</w:t>
      </w:r>
      <w:r>
        <w:t xml:space="preserve"> SOW. The cap under clause 25.5(a) related to the Implementation </w:t>
      </w:r>
      <w:r w:rsidR="002115E5">
        <w:t>SOW</w:t>
      </w:r>
      <w:r>
        <w:t xml:space="preserve">: it is calculated at 150% of the cost of the Implementation Services. </w:t>
      </w:r>
      <w:r w:rsidR="002115E5">
        <w:t>C</w:t>
      </w:r>
      <w:r>
        <w:t>lause 23.5(e) was concerned with a cap on IBM’s liability under the Manage</w:t>
      </w:r>
      <w:r w:rsidR="002E28B1">
        <w:t>ment</w:t>
      </w:r>
      <w:r>
        <w:t xml:space="preserve"> SOW. We know that because </w:t>
      </w:r>
      <w:r w:rsidR="00291999">
        <w:t>‘</w:t>
      </w:r>
      <w:r>
        <w:t>Managed Services</w:t>
      </w:r>
      <w:r w:rsidR="00291999">
        <w:t>’</w:t>
      </w:r>
      <w:r>
        <w:t xml:space="preserve"> are expressly referred to at 23.5(e)(ii)</w:t>
      </w:r>
      <w:r w:rsidR="006D6F21">
        <w:t>, and</w:t>
      </w:r>
      <w:r>
        <w:t xml:space="preserve"> because the £15.7m cap figure identified in 23.5(e)(i) is calculated by taking the </w:t>
      </w:r>
      <w:r w:rsidR="00B67C23">
        <w:t xml:space="preserve">average </w:t>
      </w:r>
      <w:r>
        <w:t>annual managed services charge and multiplying it by 125%.</w:t>
      </w:r>
    </w:p>
    <w:p w14:paraId="6D9864E6" w14:textId="4741D75E" w:rsidR="001D7FFA" w:rsidRDefault="00870F98" w:rsidP="001E3B3A">
      <w:pPr>
        <w:pStyle w:val="ParaLevel1"/>
      </w:pPr>
      <w:r>
        <w:t>I</w:t>
      </w:r>
      <w:r w:rsidR="00302CAF">
        <w:t xml:space="preserve">n essence, this argument came down to the meaning of the word “otherwise” in </w:t>
      </w:r>
      <w:r w:rsidR="00FC06EE">
        <w:t xml:space="preserve">clause </w:t>
      </w:r>
      <w:r w:rsidR="00302CAF">
        <w:t xml:space="preserve">23.5(e). </w:t>
      </w:r>
      <w:r w:rsidR="006E79B3">
        <w:t>Mr Tozzi</w:t>
      </w:r>
      <w:r w:rsidR="003F4073">
        <w:t xml:space="preserve"> s</w:t>
      </w:r>
      <w:r w:rsidR="00ED71CE">
        <w:t>ubmitted</w:t>
      </w:r>
      <w:r w:rsidR="00EC7C6E">
        <w:t xml:space="preserve"> that, </w:t>
      </w:r>
      <w:r w:rsidR="00295595">
        <w:t xml:space="preserve">because the </w:t>
      </w:r>
      <w:r w:rsidR="006D6F21">
        <w:t>primary</w:t>
      </w:r>
      <w:r w:rsidR="00295595">
        <w:t xml:space="preserve"> cap clause for this claim was 23.5(a)</w:t>
      </w:r>
      <w:r w:rsidR="000628EF">
        <w:t xml:space="preserve">, there was no scope for any </w:t>
      </w:r>
      <w:r w:rsidR="00C155B8">
        <w:t xml:space="preserve">other </w:t>
      </w:r>
      <w:r w:rsidR="000628EF">
        <w:t>claim</w:t>
      </w:r>
      <w:r w:rsidR="001D7FFA">
        <w:t xml:space="preserve">, and </w:t>
      </w:r>
      <w:r w:rsidR="00295595">
        <w:t xml:space="preserve">there could be no aggregation </w:t>
      </w:r>
      <w:r w:rsidR="00C229C2">
        <w:t>by reference to clause</w:t>
      </w:r>
      <w:r w:rsidR="00295595">
        <w:t xml:space="preserve"> 23.5</w:t>
      </w:r>
      <w:r w:rsidR="00AF3B14">
        <w:t xml:space="preserve">(e). </w:t>
      </w:r>
      <w:r w:rsidR="00C206C1">
        <w:t xml:space="preserve">He said </w:t>
      </w:r>
      <w:r w:rsidR="00BA1116">
        <w:t>that IBM’s lia</w:t>
      </w:r>
      <w:r w:rsidR="00AC3112">
        <w:t>bility could not arise under clause 23</w:t>
      </w:r>
      <w:r w:rsidR="00C155B8">
        <w:t xml:space="preserve">.5(a) and </w:t>
      </w:r>
      <w:r w:rsidR="00CD30DD">
        <w:t>also arise “otherwise” under clause 23.5(e)</w:t>
      </w:r>
      <w:r w:rsidR="00713814">
        <w:t xml:space="preserve">. </w:t>
      </w:r>
      <w:r w:rsidR="00E45B9F">
        <w:t>He said that t</w:t>
      </w:r>
      <w:r w:rsidR="00713814">
        <w:t>he two were mutually exclusive.</w:t>
      </w:r>
    </w:p>
    <w:p w14:paraId="00D71804" w14:textId="2141B5B4" w:rsidR="001D7FFA" w:rsidRDefault="00AF3B14" w:rsidP="001E3B3A">
      <w:pPr>
        <w:pStyle w:val="ParaLevel1"/>
      </w:pPr>
      <w:r>
        <w:t xml:space="preserve">I do not accept that submission as a matter of construction. </w:t>
      </w:r>
      <w:r w:rsidR="008222EF">
        <w:t xml:space="preserve">A reasonable person with the background knowledge of the parties </w:t>
      </w:r>
      <w:r w:rsidR="00266676">
        <w:t>would think that they were cumulative</w:t>
      </w:r>
      <w:r w:rsidR="00112059">
        <w:t xml:space="preserve">, not mutually exclusive. </w:t>
      </w:r>
      <w:r w:rsidR="00291999">
        <w:t>Clauses 23</w:t>
      </w:r>
      <w:r w:rsidR="008B229E">
        <w:t>.5(a) and (e)</w:t>
      </w:r>
      <w:r w:rsidR="00112059">
        <w:t xml:space="preserve"> related to the two key elements of the </w:t>
      </w:r>
      <w:r w:rsidR="00005494">
        <w:t>services to be provided by IBM</w:t>
      </w:r>
      <w:r w:rsidR="00266676">
        <w:t>. Indeed, d</w:t>
      </w:r>
      <w:r w:rsidR="001D7FFA">
        <w:t xml:space="preserve">uring the course of </w:t>
      </w:r>
      <w:r w:rsidR="00713814">
        <w:t xml:space="preserve">the </w:t>
      </w:r>
      <w:r w:rsidR="001D7FFA">
        <w:t xml:space="preserve">argument, Mr Tozzi accepted that “otherwise” </w:t>
      </w:r>
      <w:r w:rsidR="00DB73E6">
        <w:t xml:space="preserve">in clause 25.5(e) </w:t>
      </w:r>
      <w:r w:rsidR="001D7FFA">
        <w:t xml:space="preserve">meant “otherwise than arising under </w:t>
      </w:r>
      <w:r w:rsidR="00DB73E6">
        <w:t xml:space="preserve">clauses </w:t>
      </w:r>
      <w:r w:rsidR="00166C42">
        <w:t xml:space="preserve">25.5 </w:t>
      </w:r>
      <w:r w:rsidR="001D7FFA">
        <w:t>(a),</w:t>
      </w:r>
      <w:r w:rsidR="00F6235B">
        <w:t xml:space="preserve"> </w:t>
      </w:r>
      <w:r w:rsidR="001D7FFA">
        <w:t>(b),</w:t>
      </w:r>
      <w:r w:rsidR="00F6235B">
        <w:t xml:space="preserve"> </w:t>
      </w:r>
      <w:r w:rsidR="001D7FFA">
        <w:t xml:space="preserve">(c) or (d)”. </w:t>
      </w:r>
      <w:r w:rsidR="00713814">
        <w:t>So i</w:t>
      </w:r>
      <w:r w:rsidR="0021265E">
        <w:t xml:space="preserve">f </w:t>
      </w:r>
      <w:r w:rsidR="005C6DBE">
        <w:t xml:space="preserve">on the facts </w:t>
      </w:r>
      <w:r w:rsidR="0021265E">
        <w:t xml:space="preserve">a claim arose under </w:t>
      </w:r>
      <w:r w:rsidR="008B229E">
        <w:t>23.5</w:t>
      </w:r>
      <w:r w:rsidR="0021265E">
        <w:t>(a), and a separate claim arose under</w:t>
      </w:r>
      <w:r w:rsidR="004D0B77">
        <w:t xml:space="preserve"> 23.5</w:t>
      </w:r>
      <w:r w:rsidR="0021265E">
        <w:t>(</w:t>
      </w:r>
      <w:r w:rsidR="007D67EC">
        <w:t>e</w:t>
      </w:r>
      <w:r w:rsidR="0021265E">
        <w:t xml:space="preserve">), </w:t>
      </w:r>
      <w:r w:rsidR="00162504">
        <w:t>the caps would be aggregated. The</w:t>
      </w:r>
      <w:r w:rsidR="00CA660D">
        <w:t xml:space="preserve"> claim under </w:t>
      </w:r>
      <w:r w:rsidR="004D0B77">
        <w:t>23.5</w:t>
      </w:r>
      <w:r w:rsidR="00D85086">
        <w:t>(e)</w:t>
      </w:r>
      <w:r w:rsidR="00CA660D">
        <w:t xml:space="preserve"> would arise “otherwise” to the claim under </w:t>
      </w:r>
      <w:r w:rsidR="004D0B77">
        <w:t>23.5</w:t>
      </w:r>
      <w:r w:rsidR="00CA660D">
        <w:t>(a)</w:t>
      </w:r>
      <w:r w:rsidR="00D85086">
        <w:t>.</w:t>
      </w:r>
    </w:p>
    <w:p w14:paraId="41B11B81" w14:textId="79F5AFD2" w:rsidR="00B84C81" w:rsidRDefault="00005494" w:rsidP="001E3B3A">
      <w:pPr>
        <w:pStyle w:val="ParaLevel1"/>
      </w:pPr>
      <w:r>
        <w:t>T</w:t>
      </w:r>
      <w:r w:rsidR="00161B0F">
        <w:t xml:space="preserve">hat </w:t>
      </w:r>
      <w:r>
        <w:t xml:space="preserve">also </w:t>
      </w:r>
      <w:r w:rsidR="00161B0F">
        <w:t xml:space="preserve">seems to me to be the only sensible construction to be given to the words “the </w:t>
      </w:r>
      <w:r w:rsidR="004D0B77">
        <w:t>S</w:t>
      </w:r>
      <w:r w:rsidR="00161B0F">
        <w:t>upplier</w:t>
      </w:r>
      <w:r w:rsidR="00B67C23">
        <w:t>’</w:t>
      </w:r>
      <w:r w:rsidR="007B792D">
        <w:t>s</w:t>
      </w:r>
      <w:r w:rsidR="00161B0F">
        <w:t xml:space="preserve"> aggregate liability” in the introductory words to the clause, and the express proviso at the end of the clause that each of th</w:t>
      </w:r>
      <w:r w:rsidR="001314AC">
        <w:t>e</w:t>
      </w:r>
      <w:r w:rsidR="00161B0F">
        <w:t xml:space="preserve">se provisions “shall operate as separate and additional liability limitations to all other limitations of liability…” </w:t>
      </w:r>
      <w:r w:rsidR="006B4F3C">
        <w:t xml:space="preserve">These </w:t>
      </w:r>
      <w:r w:rsidR="00184185">
        <w:t>words</w:t>
      </w:r>
      <w:r w:rsidR="006B4F3C">
        <w:t xml:space="preserve"> made plain that the</w:t>
      </w:r>
      <w:r w:rsidR="001C318E">
        <w:t xml:space="preserve"> caps</w:t>
      </w:r>
      <w:r w:rsidR="006B4F3C">
        <w:t xml:space="preserve"> were cumulative and aggregate; they were not mutually exclusive. </w:t>
      </w:r>
      <w:r w:rsidR="00161B0F">
        <w:t xml:space="preserve">Thus, as a matter of construction, </w:t>
      </w:r>
      <w:r w:rsidR="00EF42AA">
        <w:t xml:space="preserve">two separate claims </w:t>
      </w:r>
      <w:r w:rsidR="0007171A">
        <w:t>for</w:t>
      </w:r>
      <w:r w:rsidR="00161B0F">
        <w:t xml:space="preserve"> separate failures</w:t>
      </w:r>
      <w:r w:rsidR="00EF42AA">
        <w:t xml:space="preserve"> </w:t>
      </w:r>
      <w:r w:rsidR="003656A4">
        <w:t>in respect of</w:t>
      </w:r>
      <w:r w:rsidR="00EF42AA">
        <w:t xml:space="preserve"> each of the Implementation SOW and the Management SOW</w:t>
      </w:r>
      <w:r w:rsidR="00161B0F">
        <w:t xml:space="preserve"> would </w:t>
      </w:r>
      <w:r w:rsidR="00F3171D">
        <w:t xml:space="preserve">trigger </w:t>
      </w:r>
      <w:r w:rsidR="00D53D47">
        <w:t xml:space="preserve">both </w:t>
      </w:r>
      <w:r w:rsidR="008525B8">
        <w:t xml:space="preserve">clause </w:t>
      </w:r>
      <w:r w:rsidR="00D53D47">
        <w:t xml:space="preserve">23.5(a) and </w:t>
      </w:r>
      <w:r w:rsidR="008525B8">
        <w:t xml:space="preserve">clause </w:t>
      </w:r>
      <w:r w:rsidR="00D53D47">
        <w:t xml:space="preserve">23.5(e). </w:t>
      </w:r>
      <w:r w:rsidR="005D0DB1">
        <w:t>So</w:t>
      </w:r>
      <w:r w:rsidR="00F6235B">
        <w:t>,</w:t>
      </w:r>
      <w:r w:rsidR="005D0DB1">
        <w:t xml:space="preserve"> the question becomes:</w:t>
      </w:r>
      <w:r w:rsidR="004F23E7">
        <w:t xml:space="preserve"> is that a fair description of the claims</w:t>
      </w:r>
      <w:r w:rsidR="00224A67">
        <w:t xml:space="preserve"> made by CISGIL</w:t>
      </w:r>
      <w:r w:rsidR="004F23E7">
        <w:t>?</w:t>
      </w:r>
    </w:p>
    <w:p w14:paraId="61C6596E" w14:textId="0C070191" w:rsidR="0093435E" w:rsidRPr="004A0FC3" w:rsidRDefault="0093435E" w:rsidP="001E3B3A">
      <w:pPr>
        <w:pStyle w:val="ParaLevel1"/>
        <w:numPr>
          <w:ilvl w:val="0"/>
          <w:numId w:val="0"/>
        </w:numPr>
        <w:rPr>
          <w:b/>
          <w:bCs/>
          <w:u w:val="single"/>
        </w:rPr>
      </w:pPr>
      <w:r w:rsidRPr="004A0FC3">
        <w:rPr>
          <w:b/>
          <w:bCs/>
          <w:u w:val="single"/>
        </w:rPr>
        <w:t>5.</w:t>
      </w:r>
      <w:r w:rsidR="004A0FC3" w:rsidRPr="004A0FC3">
        <w:rPr>
          <w:b/>
          <w:bCs/>
          <w:u w:val="single"/>
        </w:rPr>
        <w:t xml:space="preserve">4 The </w:t>
      </w:r>
      <w:r w:rsidR="00765753">
        <w:rPr>
          <w:b/>
          <w:bCs/>
          <w:u w:val="single"/>
        </w:rPr>
        <w:t xml:space="preserve">Nature and </w:t>
      </w:r>
      <w:r w:rsidR="004A0FC3" w:rsidRPr="004A0FC3">
        <w:rPr>
          <w:b/>
          <w:bCs/>
          <w:u w:val="single"/>
        </w:rPr>
        <w:t>Scope Issue</w:t>
      </w:r>
    </w:p>
    <w:p w14:paraId="3E5A4836" w14:textId="0D768F80" w:rsidR="00F4329D" w:rsidRDefault="00F9636D" w:rsidP="001E3B3A">
      <w:pPr>
        <w:pStyle w:val="ParaLevel1"/>
      </w:pPr>
      <w:r>
        <w:t>Th</w:t>
      </w:r>
      <w:r w:rsidR="00361DDC">
        <w:t>at is</w:t>
      </w:r>
      <w:r w:rsidR="00181809">
        <w:t xml:space="preserve"> rather</w:t>
      </w:r>
      <w:r>
        <w:t xml:space="preserve"> more problematic. CISGIL’s claims have not been divided up </w:t>
      </w:r>
      <w:r w:rsidR="00B01292">
        <w:t>by reference to the separate clauses</w:t>
      </w:r>
      <w:r w:rsidR="005B5BF8">
        <w:t xml:space="preserve"> or the separate SOWs</w:t>
      </w:r>
      <w:r w:rsidR="00B01292">
        <w:t>. CISGIL simply say that</w:t>
      </w:r>
      <w:r w:rsidR="005B5BF8">
        <w:t>, because</w:t>
      </w:r>
      <w:r w:rsidR="00B01292">
        <w:t xml:space="preserve"> the contract included both SOWs</w:t>
      </w:r>
      <w:r w:rsidR="005B5BF8">
        <w:t>,</w:t>
      </w:r>
      <w:r w:rsidR="00B01292">
        <w:t xml:space="preserve"> it </w:t>
      </w:r>
      <w:r w:rsidR="005A284C">
        <w:t>i</w:t>
      </w:r>
      <w:r w:rsidR="00B01292">
        <w:t xml:space="preserve">s unnecessary for them </w:t>
      </w:r>
      <w:r w:rsidR="00B269CF">
        <w:t>to separate out the</w:t>
      </w:r>
      <w:r w:rsidR="00FB0188">
        <w:t>ir</w:t>
      </w:r>
      <w:r w:rsidR="00B269CF">
        <w:t xml:space="preserve"> claims </w:t>
      </w:r>
      <w:r w:rsidR="00070452">
        <w:t>under the two different SOW</w:t>
      </w:r>
      <w:r w:rsidR="007A760A">
        <w:t xml:space="preserve">s </w:t>
      </w:r>
      <w:r w:rsidR="00B269CF">
        <w:t>in the way suggested. In answer to a question from me during the hearing, Mr Thanki accepted that</w:t>
      </w:r>
      <w:r w:rsidR="007369CD">
        <w:t>,</w:t>
      </w:r>
      <w:r w:rsidR="00B269CF">
        <w:t xml:space="preserve"> </w:t>
      </w:r>
      <w:r w:rsidR="003F737D">
        <w:t>in essence, he was su</w:t>
      </w:r>
      <w:r w:rsidR="00BB1738">
        <w:t>bmitt</w:t>
      </w:r>
      <w:r w:rsidR="003F737D">
        <w:t>ing that</w:t>
      </w:r>
      <w:r w:rsidR="00992D1C">
        <w:t>, in the circumstances which occurred,</w:t>
      </w:r>
      <w:r w:rsidR="003F737D">
        <w:t xml:space="preserve"> </w:t>
      </w:r>
      <w:r w:rsidR="007A760A">
        <w:t>CISGIL had</w:t>
      </w:r>
      <w:r w:rsidR="003F737D">
        <w:t xml:space="preserve"> an automatic right </w:t>
      </w:r>
      <w:r w:rsidR="003F737D">
        <w:lastRenderedPageBreak/>
        <w:t xml:space="preserve">to aggregation </w:t>
      </w:r>
      <w:r w:rsidR="00C66ECC">
        <w:t xml:space="preserve">under both </w:t>
      </w:r>
      <w:r w:rsidR="005A284C">
        <w:t xml:space="preserve">clauses </w:t>
      </w:r>
      <w:r w:rsidR="00C66ECC">
        <w:t>23.5(a) and 23.5(e)</w:t>
      </w:r>
      <w:r w:rsidR="00300A6F">
        <w:t>, because</w:t>
      </w:r>
      <w:r w:rsidR="00B40AE4">
        <w:t xml:space="preserve"> the repudiation </w:t>
      </w:r>
      <w:r w:rsidR="00FB0188">
        <w:t xml:space="preserve">meant that neither </w:t>
      </w:r>
      <w:r w:rsidR="005A284C">
        <w:t>the Implementation nor the Manag</w:t>
      </w:r>
      <w:r w:rsidR="00083002">
        <w:t>e</w:t>
      </w:r>
      <w:r w:rsidR="00765753">
        <w:t>ment</w:t>
      </w:r>
      <w:r w:rsidR="005A284C">
        <w:t xml:space="preserve"> Services </w:t>
      </w:r>
      <w:r w:rsidR="00FB0188">
        <w:t>were provided</w:t>
      </w:r>
      <w:r w:rsidR="00B40AE4">
        <w:t>.</w:t>
      </w:r>
    </w:p>
    <w:p w14:paraId="6EA15FFC" w14:textId="79B14531" w:rsidR="00ED06E0" w:rsidRDefault="00D75C93" w:rsidP="001E3B3A">
      <w:pPr>
        <w:pStyle w:val="ParaLevel1"/>
      </w:pPr>
      <w:r>
        <w:t>Mr Tozzi maintained that th</w:t>
      </w:r>
      <w:r w:rsidR="007369CD">
        <w:t>is</w:t>
      </w:r>
      <w:r>
        <w:t xml:space="preserve"> ignored the reality of the claims actually being made. He demonstrated</w:t>
      </w:r>
      <w:r w:rsidR="00BB1738">
        <w:t>,</w:t>
      </w:r>
      <w:r w:rsidR="009822A1">
        <w:t xml:space="preserve"> </w:t>
      </w:r>
      <w:r w:rsidR="007369CD">
        <w:t xml:space="preserve">certainly </w:t>
      </w:r>
      <w:r w:rsidR="009822A1">
        <w:t>to my satisfaction,</w:t>
      </w:r>
      <w:r>
        <w:t xml:space="preserve"> that the biggest items of wasted expenditure related </w:t>
      </w:r>
      <w:r w:rsidR="007369CD">
        <w:t xml:space="preserve">solely </w:t>
      </w:r>
      <w:r>
        <w:t xml:space="preserve">to </w:t>
      </w:r>
      <w:r w:rsidR="009822A1">
        <w:t>the I</w:t>
      </w:r>
      <w:r>
        <w:t>mplementation</w:t>
      </w:r>
      <w:r w:rsidR="009822A1">
        <w:t xml:space="preserve"> Services</w:t>
      </w:r>
      <w:r w:rsidR="007312BB">
        <w:t>. They were</w:t>
      </w:r>
      <w:r w:rsidR="0092465A">
        <w:t>:</w:t>
      </w:r>
      <w:r w:rsidR="007312BB">
        <w:t xml:space="preserve"> </w:t>
      </w:r>
      <w:r w:rsidR="0092465A">
        <w:t xml:space="preserve">i) </w:t>
      </w:r>
      <w:r w:rsidR="007312BB">
        <w:t>the monies that had already been paid to IBM</w:t>
      </w:r>
      <w:r w:rsidR="00750BC0">
        <w:t xml:space="preserve">, which </w:t>
      </w:r>
      <w:r w:rsidR="004B20F6">
        <w:t>only concerned</w:t>
      </w:r>
      <w:r w:rsidR="00750BC0">
        <w:t xml:space="preserve"> </w:t>
      </w:r>
      <w:r w:rsidR="0092465A">
        <w:t>the I</w:t>
      </w:r>
      <w:r w:rsidR="00750BC0">
        <w:t>mplementation</w:t>
      </w:r>
      <w:r w:rsidR="00252FB2">
        <w:t xml:space="preserve"> </w:t>
      </w:r>
      <w:r w:rsidR="0092465A">
        <w:t xml:space="preserve">Services </w:t>
      </w:r>
      <w:r w:rsidR="00852D4E">
        <w:t>(</w:t>
      </w:r>
      <w:r w:rsidR="00252FB2">
        <w:t xml:space="preserve">because </w:t>
      </w:r>
      <w:r w:rsidR="00012F11">
        <w:t>no payment for</w:t>
      </w:r>
      <w:r w:rsidR="00852D4E">
        <w:t xml:space="preserve"> any Managed Services was </w:t>
      </w:r>
      <w:r w:rsidR="00012F11">
        <w:t>ever made by CISGIL</w:t>
      </w:r>
      <w:r w:rsidR="00852D4E">
        <w:t>)</w:t>
      </w:r>
      <w:r w:rsidR="007312BB">
        <w:t xml:space="preserve">; </w:t>
      </w:r>
      <w:r w:rsidR="00B745CE">
        <w:t xml:space="preserve">ii) </w:t>
      </w:r>
      <w:r w:rsidR="007312BB">
        <w:t>the money paid to third party suppliers</w:t>
      </w:r>
      <w:r w:rsidR="00750BC0">
        <w:t xml:space="preserve">, which again </w:t>
      </w:r>
      <w:r w:rsidR="004B20F6">
        <w:t>only concerned</w:t>
      </w:r>
      <w:r w:rsidR="00750BC0">
        <w:t xml:space="preserve"> </w:t>
      </w:r>
      <w:r w:rsidR="0092465A">
        <w:t>the I</w:t>
      </w:r>
      <w:r w:rsidR="009D76C6">
        <w:t>mplementation</w:t>
      </w:r>
      <w:r w:rsidR="0092465A">
        <w:t xml:space="preserve"> Services </w:t>
      </w:r>
      <w:r w:rsidR="004B20F6">
        <w:t>(</w:t>
      </w:r>
      <w:r w:rsidR="0092465A">
        <w:t>for the same reason)</w:t>
      </w:r>
      <w:r w:rsidR="00303513">
        <w:t xml:space="preserve">; and </w:t>
      </w:r>
      <w:r w:rsidR="00B745CE">
        <w:t xml:space="preserve">iii) </w:t>
      </w:r>
      <w:r w:rsidR="00303513">
        <w:t xml:space="preserve">the cost of financing the bond which, </w:t>
      </w:r>
      <w:r w:rsidR="009E4993">
        <w:t xml:space="preserve">at [695], the judge </w:t>
      </w:r>
      <w:r w:rsidR="009D76C6">
        <w:t xml:space="preserve">expressly </w:t>
      </w:r>
      <w:r w:rsidR="009E4993">
        <w:t xml:space="preserve">found related to the implementation </w:t>
      </w:r>
      <w:r w:rsidR="00012F11">
        <w:t xml:space="preserve">element </w:t>
      </w:r>
      <w:r w:rsidR="009E4993">
        <w:t>of the IT project.</w:t>
      </w:r>
    </w:p>
    <w:p w14:paraId="45030A2C" w14:textId="5AC9DDE7" w:rsidR="0093435E" w:rsidRDefault="00112EDE" w:rsidP="001E3B3A">
      <w:pPr>
        <w:pStyle w:val="ParaLevel1"/>
      </w:pPr>
      <w:r>
        <w:t xml:space="preserve">There is </w:t>
      </w:r>
      <w:r w:rsidR="009D76C6">
        <w:t xml:space="preserve">also </w:t>
      </w:r>
      <w:r>
        <w:t xml:space="preserve">an air of artificiality </w:t>
      </w:r>
      <w:r w:rsidR="009D76C6">
        <w:t>in</w:t>
      </w:r>
      <w:r w:rsidR="007A760A">
        <w:t xml:space="preserve"> CISGIL</w:t>
      </w:r>
      <w:r w:rsidR="009D76C6">
        <w:t xml:space="preserve"> seeking to pray in aid the Manage</w:t>
      </w:r>
      <w:r w:rsidR="00F732AE">
        <w:t>ment</w:t>
      </w:r>
      <w:r w:rsidR="009D76C6">
        <w:t xml:space="preserve"> Services</w:t>
      </w:r>
      <w:r w:rsidR="009B6C62">
        <w:t xml:space="preserve"> SOW</w:t>
      </w:r>
      <w:r w:rsidR="00731273">
        <w:t xml:space="preserve"> for the purposes of the cap</w:t>
      </w:r>
      <w:r w:rsidR="00070452">
        <w:t>:</w:t>
      </w:r>
      <w:r>
        <w:t xml:space="preserve"> the </w:t>
      </w:r>
      <w:r w:rsidR="009B6C62">
        <w:t xml:space="preserve">delays </w:t>
      </w:r>
      <w:r w:rsidR="00103D18">
        <w:t>to the Implementation SOW</w:t>
      </w:r>
      <w:r w:rsidR="00731273">
        <w:t>,</w:t>
      </w:r>
      <w:r w:rsidR="00103D18">
        <w:t xml:space="preserve"> </w:t>
      </w:r>
      <w:r w:rsidR="009B6C62">
        <w:t xml:space="preserve">and then </w:t>
      </w:r>
      <w:r w:rsidR="00103D18">
        <w:t xml:space="preserve">the </w:t>
      </w:r>
      <w:r>
        <w:t xml:space="preserve">wrongful repudiation of the </w:t>
      </w:r>
      <w:r w:rsidR="00553B42">
        <w:t>contract</w:t>
      </w:r>
      <w:r w:rsidR="008D32F0">
        <w:t>,</w:t>
      </w:r>
      <w:r w:rsidR="00891A12">
        <w:t xml:space="preserve"> meant that </w:t>
      </w:r>
      <w:r w:rsidR="008D32F0">
        <w:t>the stage was never reached when</w:t>
      </w:r>
      <w:r w:rsidR="00891A12">
        <w:t xml:space="preserve"> Managed Services w</w:t>
      </w:r>
      <w:r w:rsidR="008D32F0">
        <w:t xml:space="preserve">ould </w:t>
      </w:r>
      <w:r w:rsidR="00F732AE">
        <w:t xml:space="preserve">or could </w:t>
      </w:r>
      <w:r w:rsidR="008D32F0">
        <w:t>be</w:t>
      </w:r>
      <w:r w:rsidR="00891A12">
        <w:t xml:space="preserve"> </w:t>
      </w:r>
      <w:r w:rsidR="004C0C0D">
        <w:t>p</w:t>
      </w:r>
      <w:r w:rsidR="00891A12">
        <w:t>rovided</w:t>
      </w:r>
      <w:r w:rsidR="004944D4">
        <w:t xml:space="preserve">. </w:t>
      </w:r>
      <w:r w:rsidR="004C0C0D">
        <w:t>T</w:t>
      </w:r>
      <w:r w:rsidR="004944D4">
        <w:t>hat goes someway to making good Mr Tozzi’s point that</w:t>
      </w:r>
      <w:r w:rsidR="007A317C">
        <w:t xml:space="preserve">, since the </w:t>
      </w:r>
      <w:r w:rsidR="004C0C0D">
        <w:t>M</w:t>
      </w:r>
      <w:r w:rsidR="007A317C">
        <w:t>anage</w:t>
      </w:r>
      <w:r w:rsidR="00F732AE">
        <w:t>ment</w:t>
      </w:r>
      <w:r w:rsidR="007A317C">
        <w:t xml:space="preserve"> </w:t>
      </w:r>
      <w:r w:rsidR="004C0C0D">
        <w:t>S</w:t>
      </w:r>
      <w:r w:rsidR="007A317C">
        <w:t>ervices were</w:t>
      </w:r>
      <w:r w:rsidR="00D86834">
        <w:t>, in the events which occurred,</w:t>
      </w:r>
      <w:r w:rsidR="007A317C">
        <w:t xml:space="preserve"> a long way down the line, all </w:t>
      </w:r>
      <w:r w:rsidR="00876AA4">
        <w:t>CISGIL’s</w:t>
      </w:r>
      <w:r w:rsidR="007A317C">
        <w:t xml:space="preserve"> los</w:t>
      </w:r>
      <w:r w:rsidR="008D3E85">
        <w:t>s</w:t>
      </w:r>
      <w:r w:rsidR="007A317C">
        <w:t xml:space="preserve">es related to the </w:t>
      </w:r>
      <w:r w:rsidR="00876AA4">
        <w:t>failure to provide the I</w:t>
      </w:r>
      <w:r w:rsidR="007A317C">
        <w:t xml:space="preserve">mplementation </w:t>
      </w:r>
      <w:r w:rsidR="00876AA4">
        <w:t>S</w:t>
      </w:r>
      <w:r w:rsidR="007A317C">
        <w:t>ervice</w:t>
      </w:r>
      <w:r w:rsidR="00876AA4">
        <w:t>s</w:t>
      </w:r>
      <w:r w:rsidR="007A317C">
        <w:t>.</w:t>
      </w:r>
    </w:p>
    <w:p w14:paraId="484B98FE" w14:textId="1450FB76" w:rsidR="007A317C" w:rsidRDefault="00F126F1" w:rsidP="001E3B3A">
      <w:pPr>
        <w:pStyle w:val="ParaLevel1"/>
      </w:pPr>
      <w:r>
        <w:t>I am not persuaded by Mr Thanki’s submission that</w:t>
      </w:r>
      <w:r w:rsidR="006C30E9">
        <w:t>, in the circumstances that arose here, there was an automatic aggregation</w:t>
      </w:r>
      <w:r w:rsidR="00DE5764">
        <w:t>, regardless of the</w:t>
      </w:r>
      <w:r w:rsidR="00F732AE">
        <w:t xml:space="preserve"> nature and scope of the</w:t>
      </w:r>
      <w:r w:rsidR="00DE5764">
        <w:t xml:space="preserve"> individual claims</w:t>
      </w:r>
      <w:r w:rsidR="00FE71A2">
        <w:t xml:space="preserve"> actually being made</w:t>
      </w:r>
      <w:r w:rsidR="006C30E9">
        <w:t xml:space="preserve">. </w:t>
      </w:r>
      <w:r w:rsidR="00AC3BBA">
        <w:t xml:space="preserve">The different </w:t>
      </w:r>
      <w:r w:rsidR="00DE5764">
        <w:t>parts</w:t>
      </w:r>
      <w:r w:rsidR="00AC3BBA">
        <w:t xml:space="preserve"> of clause 23.5 related to different elements of the overall contract</w:t>
      </w:r>
      <w:r w:rsidR="002106D3">
        <w:t xml:space="preserve">, </w:t>
      </w:r>
      <w:r w:rsidR="00AC3BBA">
        <w:t xml:space="preserve">namely the </w:t>
      </w:r>
      <w:r w:rsidR="004C0C0D">
        <w:t>I</w:t>
      </w:r>
      <w:r w:rsidR="00AC3BBA">
        <w:t xml:space="preserve">mplementation </w:t>
      </w:r>
      <w:r w:rsidR="004C0C0D">
        <w:t>S</w:t>
      </w:r>
      <w:r w:rsidR="00AC3BBA">
        <w:t xml:space="preserve">ervices, data protection, regulatory </w:t>
      </w:r>
      <w:r w:rsidR="002106D3">
        <w:t>compliance</w:t>
      </w:r>
      <w:r w:rsidR="00406F46">
        <w:t xml:space="preserve"> (</w:t>
      </w:r>
      <w:r w:rsidR="002106D3">
        <w:t xml:space="preserve">and </w:t>
      </w:r>
      <w:r w:rsidR="00AC3BBA">
        <w:t>fines</w:t>
      </w:r>
      <w:r w:rsidR="00406F46">
        <w:t xml:space="preserve"> for non-compliance)</w:t>
      </w:r>
      <w:r w:rsidR="00AC3BBA">
        <w:t xml:space="preserve">, and the </w:t>
      </w:r>
      <w:r w:rsidR="004C0C0D">
        <w:t>M</w:t>
      </w:r>
      <w:r w:rsidR="00AC3BBA">
        <w:t xml:space="preserve">anaged </w:t>
      </w:r>
      <w:r w:rsidR="004C0C0D">
        <w:t>S</w:t>
      </w:r>
      <w:r w:rsidR="00AC3BBA">
        <w:t xml:space="preserve">ervices). </w:t>
      </w:r>
      <w:r w:rsidR="00D21F4D">
        <w:t xml:space="preserve">The </w:t>
      </w:r>
      <w:r w:rsidR="008D3E85">
        <w:t>primary loss was, on any view, in respect of the Implemen</w:t>
      </w:r>
      <w:r w:rsidR="00683BB4">
        <w:t xml:space="preserve">tation Services. </w:t>
      </w:r>
      <w:r w:rsidR="00341224">
        <w:t>In my view, t</w:t>
      </w:r>
      <w:r w:rsidR="00683BB4">
        <w:t xml:space="preserve">he </w:t>
      </w:r>
      <w:r w:rsidR="00D21F4D">
        <w:t xml:space="preserve">way in which the </w:t>
      </w:r>
      <w:r w:rsidR="008D3E85">
        <w:t>MSA</w:t>
      </w:r>
      <w:r w:rsidR="00D21F4D">
        <w:t xml:space="preserve"> was drafted </w:t>
      </w:r>
      <w:r w:rsidR="00341224">
        <w:t>does</w:t>
      </w:r>
      <w:r w:rsidR="00D21F4D">
        <w:t xml:space="preserve"> not permit a further claim in respect of </w:t>
      </w:r>
      <w:r w:rsidR="008D3E85">
        <w:t>M</w:t>
      </w:r>
      <w:r w:rsidR="00D21F4D">
        <w:t xml:space="preserve">anaged </w:t>
      </w:r>
      <w:r w:rsidR="008D3E85">
        <w:t>S</w:t>
      </w:r>
      <w:r w:rsidR="00D21F4D">
        <w:t xml:space="preserve">ervices unless </w:t>
      </w:r>
      <w:r w:rsidR="00683BB4">
        <w:t xml:space="preserve">specific </w:t>
      </w:r>
      <w:r w:rsidR="00D21F4D">
        <w:t xml:space="preserve">costs had been wasted in respect of that element of the </w:t>
      </w:r>
      <w:r w:rsidR="00C63985">
        <w:t>MSA</w:t>
      </w:r>
      <w:r w:rsidR="00D21F4D">
        <w:t xml:space="preserve">. </w:t>
      </w:r>
    </w:p>
    <w:p w14:paraId="19DA4E55" w14:textId="5BC95B88" w:rsidR="00683BB4" w:rsidRDefault="00122A28" w:rsidP="001E3B3A">
      <w:pPr>
        <w:pStyle w:val="ParaLevel1"/>
      </w:pPr>
      <w:r>
        <w:t xml:space="preserve">That can be illustrated in this way. </w:t>
      </w:r>
      <w:r w:rsidR="0040003F">
        <w:t xml:space="preserve">If CISGIL had been able to demonstrate that they took on a new employee to be responsible for IBM’s Managed Services once the implementation of the IT system was complete, then the costs of </w:t>
      </w:r>
      <w:r w:rsidR="00907F76">
        <w:t xml:space="preserve">first </w:t>
      </w:r>
      <w:r w:rsidR="00C63985">
        <w:t xml:space="preserve">hiring and then </w:t>
      </w:r>
      <w:r w:rsidR="00CF732C">
        <w:t xml:space="preserve">(following the repudiation) </w:t>
      </w:r>
      <w:r w:rsidR="00907F76">
        <w:t xml:space="preserve">the costs of </w:t>
      </w:r>
      <w:r w:rsidR="00C63985">
        <w:t>making that</w:t>
      </w:r>
      <w:r w:rsidR="00907F76">
        <w:t xml:space="preserve"> same</w:t>
      </w:r>
      <w:r w:rsidR="0040003F">
        <w:t xml:space="preserve"> employee </w:t>
      </w:r>
      <w:r w:rsidR="00C63985">
        <w:t xml:space="preserve">redundant </w:t>
      </w:r>
      <w:r w:rsidR="0040003F">
        <w:t>would have been wasted</w:t>
      </w:r>
      <w:r w:rsidR="00A07C8D">
        <w:t>,</w:t>
      </w:r>
      <w:r w:rsidR="0040003F">
        <w:t xml:space="preserve"> and would </w:t>
      </w:r>
      <w:r w:rsidR="005269D0">
        <w:t>have given</w:t>
      </w:r>
      <w:r w:rsidR="0040003F">
        <w:t xml:space="preserve"> rise to a </w:t>
      </w:r>
      <w:r w:rsidR="00A07C8D">
        <w:t xml:space="preserve">separate </w:t>
      </w:r>
      <w:r w:rsidR="0040003F">
        <w:t>cla</w:t>
      </w:r>
      <w:r w:rsidR="007549F4">
        <w:t>i</w:t>
      </w:r>
      <w:r w:rsidR="0040003F">
        <w:t>m under clause 23.5</w:t>
      </w:r>
      <w:r w:rsidR="007549F4">
        <w:t>(e)</w:t>
      </w:r>
      <w:r w:rsidR="00A87799">
        <w:t xml:space="preserve">. That claim could </w:t>
      </w:r>
      <w:r w:rsidR="006D6B52">
        <w:t>not be attributed</w:t>
      </w:r>
      <w:r w:rsidR="00A87799">
        <w:t xml:space="preserve"> to the </w:t>
      </w:r>
      <w:r w:rsidR="00597AC2">
        <w:t>claim in respect of the Implementation Services under clause 23.5(a)</w:t>
      </w:r>
      <w:r w:rsidR="00CF732C">
        <w:t>; it would only arise for these purposes under clause 23</w:t>
      </w:r>
      <w:r w:rsidR="00A13A94">
        <w:t>.5(e)</w:t>
      </w:r>
      <w:r w:rsidR="00597AC2">
        <w:t>. Bu</w:t>
      </w:r>
      <w:r w:rsidR="009F29E2">
        <w:t xml:space="preserve">t </w:t>
      </w:r>
      <w:r w:rsidR="004756B5">
        <w:t xml:space="preserve">no </w:t>
      </w:r>
      <w:r w:rsidR="002A52C9">
        <w:t xml:space="preserve">such </w:t>
      </w:r>
      <w:r w:rsidR="004756B5">
        <w:t>claims</w:t>
      </w:r>
      <w:r w:rsidR="00CC53B6">
        <w:t xml:space="preserve"> have</w:t>
      </w:r>
      <w:r w:rsidR="00A13A94">
        <w:t xml:space="preserve"> either </w:t>
      </w:r>
      <w:r w:rsidR="00CC53B6">
        <w:t xml:space="preserve">been </w:t>
      </w:r>
      <w:r w:rsidR="00A13A94">
        <w:t>pleaded or assessed by the judge</w:t>
      </w:r>
      <w:r w:rsidR="002A52C9">
        <w:t>. I</w:t>
      </w:r>
      <w:r w:rsidR="00597AC2">
        <w:t xml:space="preserve">n the absence of such </w:t>
      </w:r>
      <w:r w:rsidR="00782769">
        <w:t xml:space="preserve">identified </w:t>
      </w:r>
      <w:r w:rsidR="00597AC2">
        <w:t>claim</w:t>
      </w:r>
      <w:r w:rsidR="009F29E2">
        <w:t>s</w:t>
      </w:r>
      <w:r w:rsidR="00597AC2">
        <w:t xml:space="preserve"> I consider</w:t>
      </w:r>
      <w:r w:rsidR="004035D6">
        <w:t xml:space="preserve"> that</w:t>
      </w:r>
      <w:r w:rsidR="00597AC2">
        <w:t>, on the material before this court, th</w:t>
      </w:r>
      <w:r w:rsidR="004035D6">
        <w:t>e additional cap referrable to</w:t>
      </w:r>
      <w:r w:rsidR="00597AC2">
        <w:t xml:space="preserve"> clause 23.5(e) has not been triggered. </w:t>
      </w:r>
      <w:r w:rsidR="007549F4">
        <w:t xml:space="preserve">      </w:t>
      </w:r>
    </w:p>
    <w:p w14:paraId="3DDDC9B9" w14:textId="56C96871" w:rsidR="0093435E" w:rsidRDefault="00290B72" w:rsidP="001E3B3A">
      <w:pPr>
        <w:pStyle w:val="ParaLevel1"/>
      </w:pPr>
      <w:r>
        <w:t>In s</w:t>
      </w:r>
      <w:r w:rsidR="00F53CB0">
        <w:t>ummary</w:t>
      </w:r>
      <w:r>
        <w:t xml:space="preserve">, </w:t>
      </w:r>
      <w:r w:rsidR="00CF4616">
        <w:t xml:space="preserve">therefore, </w:t>
      </w:r>
      <w:r>
        <w:t>I con</w:t>
      </w:r>
      <w:r w:rsidR="00CF4616">
        <w:t>clude</w:t>
      </w:r>
      <w:r>
        <w:t xml:space="preserve"> that clause 23.5 contained a series of separate caps for separate parts of the </w:t>
      </w:r>
      <w:r w:rsidR="00973030">
        <w:t xml:space="preserve">overall </w:t>
      </w:r>
      <w:r>
        <w:t>service</w:t>
      </w:r>
      <w:r w:rsidR="00973030">
        <w:t xml:space="preserve"> being provided by IBM</w:t>
      </w:r>
      <w:r w:rsidR="009F29E2">
        <w:t xml:space="preserve"> under the MSA</w:t>
      </w:r>
      <w:r>
        <w:t>. In order to bring a claim within any</w:t>
      </w:r>
      <w:r w:rsidR="00973030">
        <w:t xml:space="preserve"> </w:t>
      </w:r>
      <w:r>
        <w:t xml:space="preserve">one of those separate caps, CISGIL had to show that they had suffered a loss in respect of that </w:t>
      </w:r>
      <w:r w:rsidR="00B769AE">
        <w:t xml:space="preserve">element of the </w:t>
      </w:r>
      <w:r>
        <w:t xml:space="preserve">service. </w:t>
      </w:r>
      <w:r w:rsidR="007B2EBB">
        <w:t>CISGIL</w:t>
      </w:r>
      <w:r>
        <w:t xml:space="preserve"> have shown </w:t>
      </w:r>
      <w:r w:rsidR="000F2974">
        <w:t>such losses</w:t>
      </w:r>
      <w:r>
        <w:t xml:space="preserve"> in respect of the </w:t>
      </w:r>
      <w:r w:rsidR="00D349FC">
        <w:t>I</w:t>
      </w:r>
      <w:r>
        <w:t xml:space="preserve">mplementation </w:t>
      </w:r>
      <w:r w:rsidR="00D349FC">
        <w:t>S</w:t>
      </w:r>
      <w:r>
        <w:t xml:space="preserve">ervices. They have not </w:t>
      </w:r>
      <w:r w:rsidR="00D349FC">
        <w:t>shown</w:t>
      </w:r>
      <w:r>
        <w:t xml:space="preserve"> </w:t>
      </w:r>
      <w:r w:rsidR="000F2974">
        <w:t>any s</w:t>
      </w:r>
      <w:r w:rsidR="00782769">
        <w:t>uch</w:t>
      </w:r>
      <w:r w:rsidR="000F2974">
        <w:t xml:space="preserve"> losses</w:t>
      </w:r>
      <w:r>
        <w:t xml:space="preserve"> in respect of the </w:t>
      </w:r>
      <w:r w:rsidR="00D349FC">
        <w:t>M</w:t>
      </w:r>
      <w:r>
        <w:t>anage</w:t>
      </w:r>
      <w:r w:rsidR="00315537">
        <w:t>ment</w:t>
      </w:r>
      <w:r>
        <w:t xml:space="preserve"> </w:t>
      </w:r>
      <w:r w:rsidR="00D349FC">
        <w:t>S</w:t>
      </w:r>
      <w:r>
        <w:t>er</w:t>
      </w:r>
      <w:r w:rsidR="00E04A8C">
        <w:t>vices</w:t>
      </w:r>
      <w:r>
        <w:t>.</w:t>
      </w:r>
      <w:r w:rsidR="003938DC">
        <w:t xml:space="preserve"> </w:t>
      </w:r>
      <w:r w:rsidR="00E04A8C">
        <w:t xml:space="preserve">I reject </w:t>
      </w:r>
      <w:r w:rsidR="003938DC">
        <w:t>CISGIL’s</w:t>
      </w:r>
      <w:r w:rsidR="007B2EBB">
        <w:t xml:space="preserve"> attempt to get</w:t>
      </w:r>
      <w:r w:rsidR="00CE4A22">
        <w:t xml:space="preserve"> </w:t>
      </w:r>
      <w:r w:rsidR="00B745CE">
        <w:t>a</w:t>
      </w:r>
      <w:r w:rsidR="00CE4A22">
        <w:t>round that difficulty</w:t>
      </w:r>
      <w:r w:rsidR="00242C18">
        <w:t xml:space="preserve"> by claiming an entitlement to </w:t>
      </w:r>
      <w:r w:rsidR="003938DC">
        <w:t>automatic aggregation under both 23.5(a) and 23.5(e)</w:t>
      </w:r>
      <w:r w:rsidR="00242C18">
        <w:t>, regardless of the</w:t>
      </w:r>
      <w:r w:rsidR="00315537">
        <w:t xml:space="preserve"> nature and</w:t>
      </w:r>
      <w:r w:rsidR="00242C18">
        <w:t xml:space="preserve"> scope of the claims</w:t>
      </w:r>
      <w:r w:rsidR="00315537">
        <w:t xml:space="preserve"> actually made</w:t>
      </w:r>
      <w:r w:rsidR="003938DC">
        <w:t xml:space="preserve">. </w:t>
      </w:r>
    </w:p>
    <w:p w14:paraId="0E954F67" w14:textId="744F372A" w:rsidR="00A31D6E" w:rsidRPr="004A0FC3" w:rsidRDefault="00A31D6E" w:rsidP="001E3B3A">
      <w:pPr>
        <w:pStyle w:val="ParaLevel1"/>
        <w:numPr>
          <w:ilvl w:val="0"/>
          <w:numId w:val="0"/>
        </w:numPr>
        <w:rPr>
          <w:b/>
          <w:bCs/>
          <w:u w:val="single"/>
        </w:rPr>
      </w:pPr>
      <w:r w:rsidRPr="004A0FC3">
        <w:rPr>
          <w:b/>
          <w:bCs/>
          <w:u w:val="single"/>
        </w:rPr>
        <w:lastRenderedPageBreak/>
        <w:t>5.</w:t>
      </w:r>
      <w:r w:rsidR="004A0FC3" w:rsidRPr="004A0FC3">
        <w:rPr>
          <w:b/>
          <w:bCs/>
          <w:u w:val="single"/>
        </w:rPr>
        <w:t>5</w:t>
      </w:r>
      <w:r w:rsidRPr="004A0FC3">
        <w:rPr>
          <w:b/>
          <w:bCs/>
          <w:u w:val="single"/>
        </w:rPr>
        <w:t xml:space="preserve">  Conclusion</w:t>
      </w:r>
      <w:r w:rsidR="00A22688">
        <w:rPr>
          <w:b/>
          <w:bCs/>
          <w:u w:val="single"/>
        </w:rPr>
        <w:t xml:space="preserve"> on Issue 2</w:t>
      </w:r>
    </w:p>
    <w:p w14:paraId="2E51924F" w14:textId="3764045D" w:rsidR="00F4329D" w:rsidRPr="00F4329D" w:rsidRDefault="00A31D6E" w:rsidP="001E3B3A">
      <w:pPr>
        <w:pStyle w:val="ParaLevel1"/>
      </w:pPr>
      <w:r>
        <w:t>For these reasons, I consider that CISGIL have no entitlement to invoke clause 23.5(e)</w:t>
      </w:r>
      <w:r w:rsidR="0024409F">
        <w:t>(i) as well as 23.5(a). I therefore con</w:t>
      </w:r>
      <w:r w:rsidR="00CE4A22">
        <w:t>clude in respect of Issue 2</w:t>
      </w:r>
      <w:r w:rsidR="0024409F">
        <w:t xml:space="preserve"> that the appropriate cap </w:t>
      </w:r>
      <w:r w:rsidR="00047E05">
        <w:t>gives</w:t>
      </w:r>
      <w:r w:rsidR="0024409F">
        <w:t xml:space="preserve"> rise to a</w:t>
      </w:r>
      <w:r w:rsidR="00416AE8">
        <w:t xml:space="preserve"> net</w:t>
      </w:r>
      <w:r w:rsidR="0024409F">
        <w:t xml:space="preserve"> claim </w:t>
      </w:r>
      <w:r w:rsidR="007C619B">
        <w:t>in favour of CISGIL</w:t>
      </w:r>
      <w:r w:rsidR="00AD69A4">
        <w:t xml:space="preserve"> of £8</w:t>
      </w:r>
      <w:r w:rsidR="002C521A">
        <w:t>0,</w:t>
      </w:r>
      <w:r w:rsidR="00772201">
        <w:t>574,168.</w:t>
      </w:r>
    </w:p>
    <w:p w14:paraId="22DFD886" w14:textId="0E519B9A" w:rsidR="003E20D5" w:rsidRPr="00A47692" w:rsidRDefault="00A47692" w:rsidP="001E3B3A">
      <w:pPr>
        <w:pStyle w:val="ParaLevel1"/>
        <w:numPr>
          <w:ilvl w:val="0"/>
          <w:numId w:val="0"/>
        </w:numPr>
        <w:rPr>
          <w:b/>
          <w:bCs/>
          <w:u w:val="single"/>
        </w:rPr>
      </w:pPr>
      <w:r w:rsidRPr="00A47692">
        <w:rPr>
          <w:b/>
          <w:bCs/>
          <w:u w:val="single"/>
        </w:rPr>
        <w:t xml:space="preserve">6  </w:t>
      </w:r>
      <w:r w:rsidR="004A0FC3">
        <w:rPr>
          <w:b/>
          <w:bCs/>
          <w:u w:val="single"/>
        </w:rPr>
        <w:t>ISSUE 3:</w:t>
      </w:r>
      <w:r w:rsidR="00A22688">
        <w:rPr>
          <w:b/>
          <w:bCs/>
          <w:u w:val="single"/>
        </w:rPr>
        <w:t xml:space="preserve"> </w:t>
      </w:r>
      <w:r w:rsidRPr="00A47692">
        <w:rPr>
          <w:b/>
          <w:bCs/>
          <w:u w:val="single"/>
        </w:rPr>
        <w:t>REPUDIATION</w:t>
      </w:r>
    </w:p>
    <w:p w14:paraId="74F90FB7" w14:textId="32D0BC44" w:rsidR="003E20D5" w:rsidRPr="000F1D26" w:rsidRDefault="000F1D26" w:rsidP="001E3B3A">
      <w:pPr>
        <w:pStyle w:val="ParaLevel1"/>
        <w:numPr>
          <w:ilvl w:val="0"/>
          <w:numId w:val="0"/>
        </w:numPr>
        <w:ind w:left="720" w:hanging="720"/>
        <w:rPr>
          <w:b/>
          <w:bCs/>
          <w:u w:val="single"/>
        </w:rPr>
      </w:pPr>
      <w:r w:rsidRPr="000F1D26">
        <w:rPr>
          <w:b/>
          <w:bCs/>
          <w:u w:val="single"/>
        </w:rPr>
        <w:t>6.1 The Clauses</w:t>
      </w:r>
    </w:p>
    <w:p w14:paraId="1E782BD1" w14:textId="1E4FA3C9" w:rsidR="00BE64B8" w:rsidRDefault="00167D2C" w:rsidP="001E3B3A">
      <w:pPr>
        <w:pStyle w:val="ParaLevel1"/>
      </w:pPr>
      <w:r>
        <w:t>C</w:t>
      </w:r>
      <w:r w:rsidRPr="00F31D28">
        <w:t>lause 14 of the MSA provided</w:t>
      </w:r>
      <w:r w:rsidRPr="00BE64B8">
        <w:t xml:space="preserve">: </w:t>
      </w:r>
    </w:p>
    <w:p w14:paraId="704B26F1" w14:textId="7CB440B3" w:rsidR="000D5CC5" w:rsidRDefault="000D5CC5" w:rsidP="001E3B3A">
      <w:pPr>
        <w:pStyle w:val="Quote"/>
        <w:ind w:left="1134" w:right="0"/>
      </w:pPr>
      <w:bookmarkStart w:id="23" w:name="para282"/>
      <w:r w:rsidRPr="000D5CC5">
        <w:rPr>
          <w:color w:val="000000"/>
          <w:szCs w:val="24"/>
          <w:lang w:eastAsia="en-GB"/>
        </w:rPr>
        <w:t>“In consideration of the performance of the Services, the Customer shall pay the Supplier the Charges as set out in and/or as calculated in accordance with schedule 5 (Charges), which shall be invoiced at the times and in the manner specified in schedule 5 (Charges).</w:t>
      </w:r>
      <w:bookmarkEnd w:id="23"/>
      <w:r>
        <w:t>”</w:t>
      </w:r>
    </w:p>
    <w:p w14:paraId="43472323" w14:textId="0803C551" w:rsidR="004C0B5C" w:rsidRDefault="003A356D" w:rsidP="001E3B3A">
      <w:pPr>
        <w:pStyle w:val="ParaLevel1"/>
      </w:pPr>
      <w:r>
        <w:t>Schedule 5 to the MSA was concerned with invoicing and payment</w:t>
      </w:r>
      <w:r w:rsidR="00900638">
        <w:t>.</w:t>
      </w:r>
      <w:r w:rsidR="00C12362">
        <w:t xml:space="preserve"> Schedule 5 </w:t>
      </w:r>
      <w:r>
        <w:t xml:space="preserve">contained the following provisions: </w:t>
      </w:r>
    </w:p>
    <w:p w14:paraId="57D8BA2D" w14:textId="37074F8F" w:rsidR="00B965AB" w:rsidRPr="00B965AB" w:rsidRDefault="00B965AB" w:rsidP="001E3B3A">
      <w:pPr>
        <w:spacing w:after="240"/>
        <w:ind w:left="1134" w:right="368"/>
        <w:jc w:val="both"/>
        <w:rPr>
          <w:color w:val="000000"/>
          <w:lang w:eastAsia="en-GB"/>
        </w:rPr>
      </w:pPr>
      <w:r w:rsidRPr="00AA4B7D">
        <w:rPr>
          <w:color w:val="000000"/>
          <w:lang w:eastAsia="en-GB"/>
        </w:rPr>
        <w:t>“1.2      This schedule sets out the Charges and/or the methodology for calculating the Charges applicable to this Agreement together with certain financial related rules and processes that apply to the calculation, invoicing and payment of the Charges</w:t>
      </w:r>
      <w:r w:rsidRPr="00B965AB">
        <w:rPr>
          <w:color w:val="000000"/>
          <w:lang w:eastAsia="en-GB"/>
        </w:rPr>
        <w:t>…</w:t>
      </w:r>
    </w:p>
    <w:p w14:paraId="306B3667" w14:textId="77777777" w:rsidR="00B965AB" w:rsidRPr="00B965AB" w:rsidRDefault="00B965AB" w:rsidP="001E3B3A">
      <w:pPr>
        <w:spacing w:after="240"/>
        <w:ind w:left="1134" w:right="368"/>
        <w:jc w:val="both"/>
        <w:rPr>
          <w:color w:val="000000"/>
          <w:lang w:eastAsia="en-GB"/>
        </w:rPr>
      </w:pPr>
      <w:r w:rsidRPr="00B965AB">
        <w:rPr>
          <w:color w:val="000000"/>
          <w:lang w:eastAsia="en-GB"/>
        </w:rPr>
        <w:t>11.1       All invoices under this Agreement must be addressed to the following address (unless agreed otherwise in writing by the Customer):</w:t>
      </w:r>
    </w:p>
    <w:p w14:paraId="1C12D008" w14:textId="77777777" w:rsidR="00B965AB" w:rsidRPr="00B965AB" w:rsidRDefault="00B965AB" w:rsidP="001E3B3A">
      <w:pPr>
        <w:spacing w:after="240"/>
        <w:ind w:left="1134" w:right="368"/>
        <w:jc w:val="both"/>
        <w:rPr>
          <w:color w:val="000000"/>
          <w:lang w:eastAsia="en-GB"/>
        </w:rPr>
      </w:pPr>
      <w:r w:rsidRPr="00B965AB">
        <w:rPr>
          <w:color w:val="000000"/>
          <w:lang w:eastAsia="en-GB"/>
        </w:rPr>
        <w:t>(a) by email to </w:t>
      </w:r>
      <w:r w:rsidRPr="00B965AB">
        <w:rPr>
          <w:lang w:eastAsia="en-GB"/>
        </w:rPr>
        <w:t>purchase2pay@cfs.coop</w:t>
      </w:r>
      <w:r w:rsidRPr="00B965AB">
        <w:rPr>
          <w:color w:val="000000"/>
          <w:lang w:eastAsia="en-GB"/>
        </w:rPr>
        <w:t>, simultaneously copied by email to gifinancialreportingteam@co-operative.coop; or</w:t>
      </w:r>
    </w:p>
    <w:p w14:paraId="20619F97" w14:textId="1E805E6E" w:rsidR="00B965AB" w:rsidRPr="00B965AB" w:rsidRDefault="00B965AB" w:rsidP="001E3B3A">
      <w:pPr>
        <w:spacing w:after="240"/>
        <w:ind w:left="1134" w:right="368"/>
        <w:jc w:val="both"/>
        <w:rPr>
          <w:color w:val="000000"/>
          <w:lang w:eastAsia="en-GB"/>
        </w:rPr>
      </w:pPr>
      <w:r w:rsidRPr="00B965AB">
        <w:rPr>
          <w:color w:val="000000"/>
          <w:lang w:eastAsia="en-GB"/>
        </w:rPr>
        <w:t>(b) via post to The Co-operative, GI Invoice processing, 6th Floor Angel Sq, Manchester M60 OAG and simultaneously copied by post to GI Financial Reporting 10th Floor Angel Sq, Manchester M60 OAG…</w:t>
      </w:r>
    </w:p>
    <w:p w14:paraId="343B146A" w14:textId="2F15B7F6" w:rsidR="004B531B" w:rsidRDefault="00B965AB" w:rsidP="001E3B3A">
      <w:pPr>
        <w:spacing w:after="240"/>
        <w:ind w:left="1134" w:right="368"/>
        <w:jc w:val="both"/>
        <w:rPr>
          <w:color w:val="000000"/>
          <w:lang w:eastAsia="en-GB"/>
        </w:rPr>
      </w:pPr>
      <w:r w:rsidRPr="00B965AB">
        <w:rPr>
          <w:color w:val="000000"/>
          <w:lang w:eastAsia="en-GB"/>
        </w:rPr>
        <w:t>11.3       The Supplier shall submit hard copy invoices to the Customer together with the invoice back-up in soft copy form, unless otherwise agreed by the parties. Invoices shall be submitted to such authorised representative as may be appointed or as may be agreed between the Supplier and the Customer from time-to-time</w:t>
      </w:r>
      <w:r w:rsidR="006B0BA4">
        <w:rPr>
          <w:color w:val="000000"/>
          <w:lang w:eastAsia="en-GB"/>
        </w:rPr>
        <w:t>.</w:t>
      </w:r>
    </w:p>
    <w:p w14:paraId="131E7D10" w14:textId="77777777" w:rsidR="006A52B4" w:rsidRPr="006A52B4" w:rsidRDefault="006A52B4" w:rsidP="001E3B3A">
      <w:pPr>
        <w:spacing w:after="240"/>
        <w:ind w:left="1134" w:right="368"/>
        <w:jc w:val="both"/>
        <w:rPr>
          <w:color w:val="000000"/>
          <w:lang w:eastAsia="en-GB"/>
        </w:rPr>
      </w:pPr>
      <w:bookmarkStart w:id="24" w:name="para283"/>
      <w:r w:rsidRPr="006A52B4">
        <w:rPr>
          <w:color w:val="000000"/>
          <w:lang w:eastAsia="en-GB"/>
        </w:rPr>
        <w:t>11.4 Unless otherwise agreed by the parties, each Supplier invoice shall:</w:t>
      </w:r>
    </w:p>
    <w:p w14:paraId="13B07913" w14:textId="12330284" w:rsidR="006A52B4" w:rsidRPr="006A52B4" w:rsidRDefault="006A52B4" w:rsidP="001E3B3A">
      <w:pPr>
        <w:spacing w:after="240"/>
        <w:ind w:left="1134" w:right="368"/>
        <w:jc w:val="both"/>
        <w:rPr>
          <w:color w:val="000000"/>
          <w:lang w:eastAsia="en-GB"/>
        </w:rPr>
      </w:pPr>
      <w:r w:rsidRPr="006A52B4">
        <w:rPr>
          <w:color w:val="000000"/>
          <w:lang w:eastAsia="en-GB"/>
        </w:rPr>
        <w:t>(a) reflect and support the pricing and financial provisions set out in this schedule 5 (Charges);</w:t>
      </w:r>
    </w:p>
    <w:p w14:paraId="74219275" w14:textId="49F44683" w:rsidR="006A52B4" w:rsidRPr="006A52B4" w:rsidRDefault="006A52B4" w:rsidP="001E3B3A">
      <w:pPr>
        <w:spacing w:after="240"/>
        <w:ind w:left="1134" w:right="368"/>
        <w:jc w:val="both"/>
        <w:rPr>
          <w:color w:val="000000"/>
          <w:lang w:eastAsia="en-GB"/>
        </w:rPr>
      </w:pPr>
      <w:r w:rsidRPr="006A52B4">
        <w:rPr>
          <w:color w:val="000000"/>
          <w:lang w:eastAsia="en-GB"/>
        </w:rPr>
        <w:t>(b) quote the relevant Statement of Work identifier and the unique Customer purchase order number;</w:t>
      </w:r>
    </w:p>
    <w:p w14:paraId="46FC9A6C" w14:textId="7472ED27" w:rsidR="006A52B4" w:rsidRPr="006A52B4" w:rsidRDefault="006A52B4" w:rsidP="001E3B3A">
      <w:pPr>
        <w:spacing w:after="240"/>
        <w:ind w:left="1134" w:right="368"/>
        <w:jc w:val="both"/>
        <w:rPr>
          <w:color w:val="000000"/>
          <w:lang w:eastAsia="en-GB"/>
        </w:rPr>
      </w:pPr>
      <w:r w:rsidRPr="006A52B4">
        <w:rPr>
          <w:color w:val="000000"/>
          <w:lang w:eastAsia="en-GB"/>
        </w:rPr>
        <w:t>(c) clearly show the basis of the Charges including the calculations used to establish the Charges for time and material Statements of Work and the relevant payment milestone for fixed price Statements of Work; and</w:t>
      </w:r>
    </w:p>
    <w:p w14:paraId="6F3F3008" w14:textId="3351A4FB" w:rsidR="006B0BA4" w:rsidRPr="00B965AB" w:rsidRDefault="006A52B4" w:rsidP="001E3B3A">
      <w:pPr>
        <w:spacing w:after="240"/>
        <w:ind w:left="1134" w:right="368"/>
        <w:jc w:val="both"/>
        <w:rPr>
          <w:color w:val="000000"/>
          <w:lang w:eastAsia="en-GB"/>
        </w:rPr>
      </w:pPr>
      <w:r w:rsidRPr="006A52B4">
        <w:rPr>
          <w:color w:val="000000"/>
          <w:lang w:eastAsia="en-GB"/>
        </w:rPr>
        <w:lastRenderedPageBreak/>
        <w:t>(d) provide a summary of the Charges incurred each month separately for each Statement of Work;</w:t>
      </w:r>
      <w:bookmarkEnd w:id="24"/>
    </w:p>
    <w:p w14:paraId="03A16955" w14:textId="1C9A8397" w:rsidR="00B965AB" w:rsidRPr="00B965AB" w:rsidRDefault="00B965AB" w:rsidP="001E3B3A">
      <w:pPr>
        <w:spacing w:after="240"/>
        <w:ind w:left="1134" w:right="368"/>
        <w:jc w:val="both"/>
        <w:rPr>
          <w:color w:val="000000"/>
          <w:lang w:eastAsia="en-GB"/>
        </w:rPr>
      </w:pPr>
      <w:r w:rsidRPr="00B965AB">
        <w:rPr>
          <w:color w:val="000000"/>
          <w:lang w:eastAsia="en-GB"/>
        </w:rPr>
        <w:t>11.5       Unless otherwise set out in a Statement of Work, the Supplier shall invoice the Customer in respect of the Charges to which it is entitled under the Agreement within 180 days of the date on which the Supplier completes the relevant Milestone identified in the relevant Statement of Work. Any Charges which are not invoiced within this timeframe shall not be recoverable by the Supplier. The parties agree that this paragraph 11.5 shall not apply in cases where there is a dispute between the parties relating to Charges including the applicability of taxes and the parties agree that the timeline for invoicing shall be subject to extension in such cases…</w:t>
      </w:r>
    </w:p>
    <w:p w14:paraId="36D3E813" w14:textId="577A3A8D" w:rsidR="004B531B" w:rsidRPr="00B965AB" w:rsidRDefault="00B965AB" w:rsidP="001E3B3A">
      <w:pPr>
        <w:spacing w:after="240"/>
        <w:ind w:left="1134" w:right="368"/>
        <w:jc w:val="both"/>
        <w:rPr>
          <w:color w:val="000000"/>
          <w:lang w:eastAsia="en-GB"/>
        </w:rPr>
      </w:pPr>
      <w:r w:rsidRPr="00B965AB">
        <w:rPr>
          <w:color w:val="000000"/>
          <w:lang w:eastAsia="en-GB"/>
        </w:rPr>
        <w:t xml:space="preserve">11.7       </w:t>
      </w:r>
      <w:r w:rsidRPr="00F14723">
        <w:rPr>
          <w:b/>
          <w:bCs/>
          <w:i/>
          <w:iCs/>
          <w:color w:val="000000"/>
          <w:lang w:eastAsia="en-GB"/>
        </w:rPr>
        <w:t>Unless the Customer disputes an invoice in good faith in accordance with paragraphs 11.11 and 11.12 of this schedule 5 (Charges)</w:t>
      </w:r>
      <w:r w:rsidRPr="00B965AB">
        <w:rPr>
          <w:color w:val="000000"/>
          <w:lang w:eastAsia="en-GB"/>
        </w:rPr>
        <w:t>, the Customer shall pay correctly prepared invoices properly submitted in relation to payments to be made under this Agreement within seven (7) Business Days of receipt</w:t>
      </w:r>
      <w:r w:rsidR="004B531B">
        <w:rPr>
          <w:color w:val="000000"/>
          <w:lang w:eastAsia="en-GB"/>
        </w:rPr>
        <w:t>…</w:t>
      </w:r>
      <w:r w:rsidR="00F14723">
        <w:rPr>
          <w:color w:val="000000"/>
          <w:lang w:eastAsia="en-GB"/>
        </w:rPr>
        <w:t>(</w:t>
      </w:r>
      <w:r w:rsidR="00F14723" w:rsidRPr="00E94BE9">
        <w:rPr>
          <w:b/>
          <w:bCs/>
          <w:i/>
          <w:iCs/>
          <w:color w:val="000000"/>
          <w:lang w:eastAsia="en-GB"/>
        </w:rPr>
        <w:t>My emphasis</w:t>
      </w:r>
      <w:r w:rsidR="00F14723">
        <w:rPr>
          <w:color w:val="000000"/>
          <w:lang w:eastAsia="en-GB"/>
        </w:rPr>
        <w:t>)</w:t>
      </w:r>
    </w:p>
    <w:p w14:paraId="13D145E6" w14:textId="77777777" w:rsidR="00B965AB" w:rsidRPr="00B965AB" w:rsidRDefault="00B965AB" w:rsidP="001E3B3A">
      <w:pPr>
        <w:spacing w:after="240"/>
        <w:ind w:left="1134" w:right="368"/>
        <w:jc w:val="both"/>
        <w:rPr>
          <w:color w:val="000000"/>
          <w:lang w:eastAsia="en-GB"/>
        </w:rPr>
      </w:pPr>
      <w:r w:rsidRPr="00B965AB">
        <w:rPr>
          <w:color w:val="000000"/>
          <w:lang w:eastAsia="en-GB"/>
        </w:rPr>
        <w:t>11.10     An invoice from the Supplier in relation to any part of the Charges is deemed not to have been correctly prepared if the Supplier has failed, in relation to that invoice and the supporting relevant documentation to be provided in relation to that invoice, to meet the relevant requirements for an invoice as set out in this schedule 5 (Charges).</w:t>
      </w:r>
    </w:p>
    <w:p w14:paraId="5E734BFD" w14:textId="77777777" w:rsidR="00B965AB" w:rsidRPr="00B965AB" w:rsidRDefault="00B965AB" w:rsidP="001E3B3A">
      <w:pPr>
        <w:spacing w:after="240"/>
        <w:ind w:left="1134" w:right="368"/>
        <w:jc w:val="both"/>
        <w:rPr>
          <w:color w:val="000000"/>
          <w:lang w:eastAsia="en-GB"/>
        </w:rPr>
      </w:pPr>
      <w:r w:rsidRPr="00B965AB">
        <w:rPr>
          <w:color w:val="000000"/>
          <w:lang w:eastAsia="en-GB"/>
        </w:rPr>
        <w:t>11.11     If, at any time, the Customer acting in good faith disputes an invoice or an amount shown in an invoice delivered by the Supplier, the Customer shall pay the undisputed amount (if any) of the invoice within the period required under paragraph 11.7 above. The Customer shall within seven (7) Business Days of receipt of an invoice notify the Supplier in writing if it disputes any element of the invoice with details of the amounts (Disputed Amount) and reasons for disputing the relevant part of the invoice.</w:t>
      </w:r>
    </w:p>
    <w:p w14:paraId="173FCD97" w14:textId="651605F9" w:rsidR="00B210DE" w:rsidRDefault="00B210DE" w:rsidP="001E3B3A">
      <w:pPr>
        <w:spacing w:after="240"/>
        <w:ind w:left="1134" w:right="368"/>
        <w:jc w:val="both"/>
        <w:rPr>
          <w:color w:val="000000"/>
          <w:lang w:eastAsia="en-GB"/>
        </w:rPr>
      </w:pPr>
      <w:r w:rsidRPr="00B210DE">
        <w:rPr>
          <w:color w:val="000000"/>
          <w:lang w:eastAsia="en-GB"/>
        </w:rPr>
        <w:t>11.12     Provided the Customer has given the notice in paragraph 11.11, the Customer may withhold payment of, and meet with the Supplier to discuss, the Disputed Amount, and will request at such meeting any additional details that it may need to verify the accuracy of the Disputed Amount within ten (10) Business Days of notifying the Supplier of the Disputed Amount. The Supplier shall comply with each such request from the Customer for additional information. If within (10) Business Days after the date on which the Customer has received the additional details requested from the Supplier, the Disputed Amount has not been agreed, then the Customer and the Supplier shall resolve the matter in accordance with the dispute resolution process set out in schedule 19 (Dispute Resolution) of this Agreement.”</w:t>
      </w:r>
    </w:p>
    <w:p w14:paraId="535EB3EF" w14:textId="13587687" w:rsidR="00A72FBF" w:rsidRDefault="0029664A" w:rsidP="001E3B3A">
      <w:pPr>
        <w:pStyle w:val="ParaLevel1"/>
      </w:pPr>
      <w:r>
        <w:t xml:space="preserve">During the course of argument, we were also referred to the termination provisions in clause 26 </w:t>
      </w:r>
      <w:r w:rsidR="00E24447">
        <w:t xml:space="preserve">of the MSA </w:t>
      </w:r>
      <w:r>
        <w:t>and in particular clause 2</w:t>
      </w:r>
      <w:r w:rsidR="00BD7848">
        <w:t>6.7, which provided:</w:t>
      </w:r>
    </w:p>
    <w:p w14:paraId="7471F8B2" w14:textId="01204035" w:rsidR="00A72FBF" w:rsidRPr="00900638" w:rsidRDefault="00BD7848" w:rsidP="001E3B3A">
      <w:pPr>
        <w:pStyle w:val="Quote"/>
        <w:ind w:right="368"/>
        <w:rPr>
          <w:lang w:eastAsia="en-GB"/>
        </w:rPr>
      </w:pPr>
      <w:r>
        <w:t>“</w:t>
      </w:r>
      <w:r w:rsidR="00EB475F">
        <w:t>26.7  The supplier shall have the right to serve on the Customer a written notice (Final</w:t>
      </w:r>
      <w:r w:rsidR="00C2479B">
        <w:t xml:space="preserve"> </w:t>
      </w:r>
      <w:r w:rsidR="00EB475F">
        <w:t>Notice)</w:t>
      </w:r>
      <w:r w:rsidR="00C2479B">
        <w:t xml:space="preserve"> if the Customer has failed to pay undisputed invoiced amounts which in aggregate exceed £1 million (one million pounds </w:t>
      </w:r>
      <w:r w:rsidR="00C2479B">
        <w:lastRenderedPageBreak/>
        <w:t>sterling)</w:t>
      </w:r>
      <w:r w:rsidR="00BD4D98">
        <w:t xml:space="preserve"> and which have been due and payable for a period in excess of forty five (45) days. Any such Final Notice shall itemise the undisputed invoiced amounts to which it relates and be addressed</w:t>
      </w:r>
      <w:r w:rsidR="00AA7147">
        <w:t xml:space="preserve"> for the attention of the Chief Financial Officer of the Customer stating the Sup</w:t>
      </w:r>
      <w:r w:rsidR="007935C5">
        <w:t>p</w:t>
      </w:r>
      <w:r w:rsidR="00AA7147">
        <w:t>lier</w:t>
      </w:r>
      <w:r w:rsidR="00C81B7F">
        <w:t>’</w:t>
      </w:r>
      <w:r w:rsidR="00AA7147">
        <w:t xml:space="preserve">s intentions to terminate this Agreement and specifically referring </w:t>
      </w:r>
      <w:r w:rsidR="007935C5">
        <w:t>to this clause 26.7. If the Customer fails</w:t>
      </w:r>
      <w:r w:rsidR="00D56FC0">
        <w:t xml:space="preserve"> to pay such undisputed invoiced amounts fifteen (15) Business D</w:t>
      </w:r>
      <w:r w:rsidR="005A36C7">
        <w:t>ays of receipt of the Final Notice the Supplier may terminate this Agreement immediately.</w:t>
      </w:r>
      <w:r w:rsidR="007935C5">
        <w:t xml:space="preserve"> </w:t>
      </w:r>
      <w:r>
        <w:t>”</w:t>
      </w:r>
    </w:p>
    <w:p w14:paraId="2BF57516" w14:textId="2F2E572D" w:rsidR="00D67C36" w:rsidRPr="00056D0F" w:rsidRDefault="00056D0F" w:rsidP="001E3B3A">
      <w:pPr>
        <w:pStyle w:val="ParaLevel1"/>
        <w:numPr>
          <w:ilvl w:val="0"/>
          <w:numId w:val="0"/>
        </w:numPr>
        <w:rPr>
          <w:b/>
          <w:bCs/>
          <w:u w:val="single"/>
        </w:rPr>
      </w:pPr>
      <w:r w:rsidRPr="00056D0F">
        <w:rPr>
          <w:b/>
          <w:bCs/>
          <w:u w:val="single"/>
        </w:rPr>
        <w:t>6.2 The Judgment</w:t>
      </w:r>
    </w:p>
    <w:p w14:paraId="62FAAA0C" w14:textId="24BB7E00" w:rsidR="00AA7E17" w:rsidRDefault="00AA7E17" w:rsidP="001E3B3A">
      <w:pPr>
        <w:pStyle w:val="ParaLevel1"/>
      </w:pPr>
      <w:r>
        <w:t xml:space="preserve">I have already referred above to the judge’s observation about the artificiality of the arguments concerned with repudiation. That is perhaps best illustrated by Issues 3 </w:t>
      </w:r>
      <w:r w:rsidR="00C81B7F">
        <w:t xml:space="preserve">and </w:t>
      </w:r>
      <w:r>
        <w:t xml:space="preserve">4. The reason why the parties invested so much time and effort in their respective arguments about the AG5 invoice is that, in July 2017, it was the non-payment of that invoice which IBM sought to rely on to terminate the MSA. If they were wrong about that, and the AG5 invoice had been validly disputed, </w:t>
      </w:r>
      <w:r w:rsidR="000931CD">
        <w:t xml:space="preserve">then </w:t>
      </w:r>
      <w:r w:rsidR="00963B7F">
        <w:t>they</w:t>
      </w:r>
      <w:r w:rsidR="00A8618B">
        <w:t xml:space="preserve"> accept that </w:t>
      </w:r>
      <w:r>
        <w:t>they were not entitled to terminate and their conduct amounted to wrongful repudiation. The judge explained th</w:t>
      </w:r>
      <w:r w:rsidR="00196EC6">
        <w:t>at</w:t>
      </w:r>
      <w:r>
        <w:t xml:space="preserve"> at [359]-[364].</w:t>
      </w:r>
    </w:p>
    <w:p w14:paraId="18F918E4" w14:textId="7F4EF2AE" w:rsidR="008C440E" w:rsidRDefault="00AA7E17" w:rsidP="001E3B3A">
      <w:pPr>
        <w:pStyle w:val="ParaLevel1"/>
      </w:pPr>
      <w:r>
        <w:t>T</w:t>
      </w:r>
      <w:r w:rsidR="00EA6C8D" w:rsidRPr="00297E66">
        <w:t xml:space="preserve">he judge set out the facts surrounding the submission of </w:t>
      </w:r>
      <w:r w:rsidR="004D1DBD">
        <w:t xml:space="preserve">the </w:t>
      </w:r>
      <w:r w:rsidR="00EA6C8D" w:rsidRPr="00297E66">
        <w:t>AG5 invoice and its rejection between [28</w:t>
      </w:r>
      <w:r w:rsidR="00C62AF8">
        <w:t>4</w:t>
      </w:r>
      <w:r w:rsidR="00EA6C8D" w:rsidRPr="00297E66">
        <w:t xml:space="preserve">] </w:t>
      </w:r>
      <w:r w:rsidR="00C62AF8">
        <w:t>-</w:t>
      </w:r>
      <w:r w:rsidR="00EA6C8D" w:rsidRPr="00297E66">
        <w:t xml:space="preserve"> [299]. The critical point was that the AG</w:t>
      </w:r>
      <w:r w:rsidR="008C440E">
        <w:t>5</w:t>
      </w:r>
      <w:r w:rsidR="00EA6C8D" w:rsidRPr="00297E66">
        <w:t xml:space="preserve"> invoice did not have a Purchase Order Number because CI</w:t>
      </w:r>
      <w:r w:rsidR="008E43B4">
        <w:t>SG</w:t>
      </w:r>
      <w:r w:rsidR="00EA6C8D" w:rsidRPr="00297E66">
        <w:t>IL</w:t>
      </w:r>
      <w:r w:rsidR="00865E69">
        <w:t>, through Mr Summerfield,</w:t>
      </w:r>
      <w:r w:rsidR="00EA6C8D" w:rsidRPr="00297E66">
        <w:t xml:space="preserve"> had </w:t>
      </w:r>
      <w:r w:rsidR="00E42128">
        <w:t>refused to</w:t>
      </w:r>
      <w:r w:rsidR="00EA6C8D" w:rsidRPr="00297E66">
        <w:t xml:space="preserve"> provide</w:t>
      </w:r>
      <w:r w:rsidR="00E42128">
        <w:t xml:space="preserve"> </w:t>
      </w:r>
      <w:r w:rsidR="005618A8">
        <w:t>one</w:t>
      </w:r>
      <w:r w:rsidR="00865E69">
        <w:t>,</w:t>
      </w:r>
      <w:r w:rsidR="005618A8">
        <w:t xml:space="preserve"> due to</w:t>
      </w:r>
      <w:r w:rsidR="00E42128">
        <w:t xml:space="preserve"> </w:t>
      </w:r>
      <w:r w:rsidR="00963B7F">
        <w:t xml:space="preserve">his belief </w:t>
      </w:r>
      <w:r w:rsidR="00D94CEE">
        <w:t>–</w:t>
      </w:r>
      <w:r w:rsidR="00963B7F">
        <w:t xml:space="preserve"> subsequent</w:t>
      </w:r>
      <w:r w:rsidR="00D94CEE">
        <w:t>ly upheld by the judge – that IBM were responsible for</w:t>
      </w:r>
      <w:r w:rsidR="00E42128">
        <w:t xml:space="preserve"> the </w:t>
      </w:r>
      <w:r w:rsidR="00865E69">
        <w:t xml:space="preserve">significant </w:t>
      </w:r>
      <w:r w:rsidR="00E42128">
        <w:t>delays</w:t>
      </w:r>
      <w:r w:rsidR="005618A8">
        <w:t xml:space="preserve"> to the Implementation Services</w:t>
      </w:r>
      <w:r w:rsidR="00EA6C8D" w:rsidRPr="00297E66">
        <w:t xml:space="preserve">. </w:t>
      </w:r>
    </w:p>
    <w:p w14:paraId="56698D2D" w14:textId="742849BD" w:rsidR="00E42128" w:rsidRDefault="00E42128" w:rsidP="001E3B3A">
      <w:pPr>
        <w:pStyle w:val="ParaLevel1"/>
      </w:pPr>
      <w:r>
        <w:t>I</w:t>
      </w:r>
      <w:r w:rsidR="00A17261">
        <w:t xml:space="preserve">t is necessary to set out </w:t>
      </w:r>
      <w:r w:rsidR="00CC059E">
        <w:t>some</w:t>
      </w:r>
      <w:r w:rsidR="00A17261">
        <w:t xml:space="preserve"> of the background </w:t>
      </w:r>
      <w:r w:rsidR="00454A23">
        <w:t>surrounding</w:t>
      </w:r>
      <w:r w:rsidR="00A17261">
        <w:t xml:space="preserve"> </w:t>
      </w:r>
      <w:r w:rsidR="00404EFA">
        <w:t xml:space="preserve">the </w:t>
      </w:r>
      <w:r w:rsidR="00454A23">
        <w:t>provis</w:t>
      </w:r>
      <w:r w:rsidR="00404EFA">
        <w:t>ion of the AG5 invoice</w:t>
      </w:r>
      <w:r w:rsidR="00273617">
        <w:t>. The judge dealt with this in considerable detail and I have already referred above to the da</w:t>
      </w:r>
      <w:r w:rsidR="0021281D">
        <w:t xml:space="preserve">ngers of “island hopping”. However, I consider </w:t>
      </w:r>
      <w:r w:rsidR="004D08AC">
        <w:t xml:space="preserve">that </w:t>
      </w:r>
      <w:r w:rsidR="0021281D">
        <w:t>the following is a</w:t>
      </w:r>
      <w:r w:rsidR="004D08AC">
        <w:t>n accurate</w:t>
      </w:r>
      <w:r w:rsidR="0021281D">
        <w:t xml:space="preserve"> </w:t>
      </w:r>
      <w:r w:rsidR="00BE3F19">
        <w:t xml:space="preserve">working </w:t>
      </w:r>
      <w:r w:rsidR="0021281D">
        <w:t xml:space="preserve">summary of the background to the submission of the </w:t>
      </w:r>
      <w:r w:rsidR="003D6771">
        <w:t xml:space="preserve">AG5 </w:t>
      </w:r>
      <w:r w:rsidR="0021281D">
        <w:t xml:space="preserve">invoice and </w:t>
      </w:r>
      <w:r w:rsidR="007B7ED9">
        <w:t>CISGIL’s</w:t>
      </w:r>
      <w:r w:rsidR="0021281D">
        <w:t xml:space="preserve"> response</w:t>
      </w:r>
      <w:r w:rsidR="00BE3F19">
        <w:t xml:space="preserve"> to it</w:t>
      </w:r>
      <w:r w:rsidR="0021281D">
        <w:t>:</w:t>
      </w:r>
    </w:p>
    <w:p w14:paraId="3691687C" w14:textId="6AF59A6D" w:rsidR="009B04D6" w:rsidRDefault="009B04D6" w:rsidP="001E3B3A">
      <w:pPr>
        <w:pStyle w:val="ParaLevel3"/>
        <w:tabs>
          <w:tab w:val="num" w:pos="1418"/>
        </w:tabs>
        <w:ind w:left="1134" w:firstLine="0"/>
      </w:pPr>
      <w:r>
        <w:t xml:space="preserve">By </w:t>
      </w:r>
      <w:r w:rsidR="0087593D">
        <w:t>late</w:t>
      </w:r>
      <w:r>
        <w:t xml:space="preserve"> 2016</w:t>
      </w:r>
      <w:r w:rsidR="0087593D">
        <w:t>/early 2017</w:t>
      </w:r>
      <w:r>
        <w:t>, there were extensive delays to Project Cobalt</w:t>
      </w:r>
      <w:r w:rsidR="00A43425">
        <w:t>, dealt with by the judge at [101]-[1</w:t>
      </w:r>
      <w:r w:rsidR="003F024D">
        <w:t>62].</w:t>
      </w:r>
      <w:r w:rsidR="005023E6">
        <w:t xml:space="preserve"> The judge ultimately found that these were the responsibility of IBM.</w:t>
      </w:r>
    </w:p>
    <w:p w14:paraId="715C1DF4" w14:textId="48A1D517" w:rsidR="008006E6" w:rsidRDefault="009B04D6" w:rsidP="001E3B3A">
      <w:pPr>
        <w:pStyle w:val="ParaLevel3"/>
        <w:tabs>
          <w:tab w:val="num" w:pos="1418"/>
        </w:tabs>
        <w:ind w:left="1134" w:firstLine="0"/>
      </w:pPr>
      <w:r>
        <w:t>A</w:t>
      </w:r>
      <w:r w:rsidR="008006E6">
        <w:t>t a meeting o</w:t>
      </w:r>
      <w:r w:rsidR="00B95DCD">
        <w:t>n</w:t>
      </w:r>
      <w:r w:rsidR="008006E6">
        <w:t xml:space="preserve"> 14 December 2016, IBM </w:t>
      </w:r>
      <w:r w:rsidR="00E772F1">
        <w:t>referred to the AG5 payment of £2.9m which would become due in January 2017</w:t>
      </w:r>
      <w:r w:rsidR="004727E8">
        <w:t>:</w:t>
      </w:r>
      <w:r w:rsidR="007B7ED9">
        <w:t xml:space="preserve"> </w:t>
      </w:r>
      <w:r w:rsidR="004F33F0">
        <w:t>[</w:t>
      </w:r>
      <w:r w:rsidR="008E288A">
        <w:t>254</w:t>
      </w:r>
      <w:r w:rsidR="004F33F0">
        <w:t>]</w:t>
      </w:r>
      <w:r w:rsidR="008044ED">
        <w:t>.</w:t>
      </w:r>
    </w:p>
    <w:p w14:paraId="07F68B85" w14:textId="0378AFE5" w:rsidR="008044ED" w:rsidRDefault="008044ED" w:rsidP="001E3B3A">
      <w:pPr>
        <w:pStyle w:val="ParaLevel3"/>
        <w:tabs>
          <w:tab w:val="num" w:pos="1418"/>
        </w:tabs>
        <w:ind w:left="1134" w:firstLine="0"/>
      </w:pPr>
      <w:r>
        <w:t xml:space="preserve">Mr Summerfield, the </w:t>
      </w:r>
      <w:r w:rsidR="00DF3D03">
        <w:t>Chief Executive Officer of</w:t>
      </w:r>
      <w:r w:rsidR="00B95DCD">
        <w:t xml:space="preserve"> CISGIL</w:t>
      </w:r>
      <w:r>
        <w:t xml:space="preserve">, concluded at the time that </w:t>
      </w:r>
      <w:r w:rsidR="00BA3C03">
        <w:t xml:space="preserve">“given the chronic delay in delivery of the solution and IBM’s failure to deliver key milestones, </w:t>
      </w:r>
      <w:r w:rsidR="00725BEB">
        <w:t>payment for AG5 was not yet due”</w:t>
      </w:r>
      <w:r w:rsidR="004727E8">
        <w:t xml:space="preserve">: </w:t>
      </w:r>
      <w:r w:rsidR="00725BEB">
        <w:t>[256].</w:t>
      </w:r>
    </w:p>
    <w:p w14:paraId="0B450FE3" w14:textId="5BA75732" w:rsidR="001313B5" w:rsidRDefault="00522DCB" w:rsidP="001E3B3A">
      <w:pPr>
        <w:pStyle w:val="ParaLevel3"/>
        <w:tabs>
          <w:tab w:val="num" w:pos="1418"/>
        </w:tabs>
        <w:ind w:left="1134" w:firstLine="0"/>
      </w:pPr>
      <w:r>
        <w:t>In consequence of his genuine belief that IBM were not entitled to be paid AG5</w:t>
      </w:r>
      <w:r w:rsidR="00F04F78">
        <w:t xml:space="preserve">, </w:t>
      </w:r>
      <w:r w:rsidR="005328B6">
        <w:t xml:space="preserve">Mr Summerfield took the deliberate decision to withhold </w:t>
      </w:r>
      <w:r w:rsidR="006E31C0">
        <w:t>a</w:t>
      </w:r>
      <w:r w:rsidR="005328B6">
        <w:t xml:space="preserve"> Purchase Order Number</w:t>
      </w:r>
      <w:r w:rsidR="004727E8">
        <w:t xml:space="preserve">: </w:t>
      </w:r>
      <w:r w:rsidR="00485F02">
        <w:t xml:space="preserve">[256], </w:t>
      </w:r>
      <w:r w:rsidR="00F04F78">
        <w:t>[328]</w:t>
      </w:r>
      <w:r w:rsidR="005328B6">
        <w:t>.</w:t>
      </w:r>
    </w:p>
    <w:p w14:paraId="0CF128E9" w14:textId="552E3F67" w:rsidR="00725BEB" w:rsidRDefault="0021253F" w:rsidP="001E3B3A">
      <w:pPr>
        <w:pStyle w:val="ParaLevel3"/>
        <w:tabs>
          <w:tab w:val="num" w:pos="1418"/>
        </w:tabs>
        <w:ind w:left="1134" w:firstLine="0"/>
      </w:pPr>
      <w:r>
        <w:t xml:space="preserve">In consequence, CISGIL resolved not to </w:t>
      </w:r>
      <w:r w:rsidR="004F33F0">
        <w:t>make</w:t>
      </w:r>
      <w:r>
        <w:t xml:space="preserve"> the AG5 payment: the judge identified the various internal documents</w:t>
      </w:r>
      <w:r w:rsidR="004F33F0">
        <w:t xml:space="preserve"> in which this </w:t>
      </w:r>
      <w:r w:rsidR="008B407B">
        <w:t>decision</w:t>
      </w:r>
      <w:r w:rsidR="004F33F0">
        <w:t xml:space="preserve"> was </w:t>
      </w:r>
      <w:r w:rsidR="008B407B">
        <w:t>record</w:t>
      </w:r>
      <w:r w:rsidR="004F33F0">
        <w:t>ed</w:t>
      </w:r>
      <w:r>
        <w:t xml:space="preserve"> at [257]</w:t>
      </w:r>
      <w:r w:rsidR="00820C13">
        <w:t>-[262].</w:t>
      </w:r>
    </w:p>
    <w:p w14:paraId="1A435D8E" w14:textId="3DC8F4E0" w:rsidR="00820C13" w:rsidRDefault="00820C13" w:rsidP="001E3B3A">
      <w:pPr>
        <w:pStyle w:val="ParaLevel3"/>
        <w:tabs>
          <w:tab w:val="num" w:pos="1418"/>
        </w:tabs>
        <w:ind w:left="1134" w:firstLine="0"/>
      </w:pPr>
      <w:r>
        <w:lastRenderedPageBreak/>
        <w:t xml:space="preserve">It appears that IBM did not issue the </w:t>
      </w:r>
      <w:r w:rsidR="005F461A">
        <w:t xml:space="preserve">AG5 </w:t>
      </w:r>
      <w:r>
        <w:t>invoice for some</w:t>
      </w:r>
      <w:r w:rsidR="004E4EC8">
        <w:t xml:space="preserve"> </w:t>
      </w:r>
      <w:r>
        <w:t xml:space="preserve">time </w:t>
      </w:r>
      <w:r w:rsidR="005F461A">
        <w:t xml:space="preserve">after January </w:t>
      </w:r>
      <w:r>
        <w:t>because they understood that the invoice w</w:t>
      </w:r>
      <w:r w:rsidR="005F461A">
        <w:t>ould be</w:t>
      </w:r>
      <w:r>
        <w:t xml:space="preserve"> controversial</w:t>
      </w:r>
      <w:r w:rsidR="001466E8">
        <w:t xml:space="preserve">, and that issuing it </w:t>
      </w:r>
      <w:r w:rsidR="009910BD">
        <w:t>was simply “a leverage tool”</w:t>
      </w:r>
      <w:r w:rsidR="004E4EC8">
        <w:t>: [264].</w:t>
      </w:r>
    </w:p>
    <w:p w14:paraId="54E6D6EF" w14:textId="2380D3E5" w:rsidR="004E4EC8" w:rsidRDefault="00770A24" w:rsidP="001E3B3A">
      <w:pPr>
        <w:pStyle w:val="ParaLevel3"/>
        <w:tabs>
          <w:tab w:val="num" w:pos="1418"/>
        </w:tabs>
        <w:ind w:left="1134" w:firstLine="0"/>
      </w:pPr>
      <w:r>
        <w:t xml:space="preserve">Eventually, the </w:t>
      </w:r>
      <w:r w:rsidR="00121D56">
        <w:t xml:space="preserve">AG5 </w:t>
      </w:r>
      <w:r>
        <w:t>invoice, without a Purchase Order</w:t>
      </w:r>
      <w:r w:rsidR="00121D56">
        <w:t xml:space="preserve"> Number</w:t>
      </w:r>
      <w:r>
        <w:t xml:space="preserve">, was issued on 24 March 2017. </w:t>
      </w:r>
    </w:p>
    <w:p w14:paraId="42C8FA78" w14:textId="42A83793" w:rsidR="00EA6C8D" w:rsidRDefault="00EA6C8D" w:rsidP="001E3B3A">
      <w:pPr>
        <w:pStyle w:val="ParaLevel1"/>
      </w:pPr>
      <w:r w:rsidRPr="00297E66">
        <w:t xml:space="preserve">On receipt of the </w:t>
      </w:r>
      <w:r w:rsidR="0064736F">
        <w:t xml:space="preserve">AG 5 </w:t>
      </w:r>
      <w:r w:rsidRPr="00297E66">
        <w:t>invoice on 27 March 2017, Ms Clough of CIS</w:t>
      </w:r>
      <w:r w:rsidR="00C42AB1">
        <w:t>G</w:t>
      </w:r>
      <w:r w:rsidRPr="00297E66">
        <w:t xml:space="preserve">IL </w:t>
      </w:r>
      <w:r w:rsidR="00853879">
        <w:t>replied in an</w:t>
      </w:r>
      <w:r w:rsidRPr="00297E66">
        <w:t xml:space="preserve"> email in these terms: </w:t>
      </w:r>
    </w:p>
    <w:p w14:paraId="643963F4" w14:textId="7485AF06" w:rsidR="00EA6C8D" w:rsidRPr="00297E66" w:rsidRDefault="00EA6C8D" w:rsidP="001E3B3A">
      <w:pPr>
        <w:pStyle w:val="Quote"/>
        <w:ind w:right="0"/>
      </w:pPr>
      <w:r>
        <w:t>“</w:t>
      </w:r>
      <w:r w:rsidR="006F28DB">
        <w:t xml:space="preserve">Please can this invoice be </w:t>
      </w:r>
      <w:r w:rsidR="00A25676">
        <w:t xml:space="preserve">resubmitted with </w:t>
      </w:r>
      <w:r w:rsidR="006F28DB">
        <w:t>the correct Purchase Order Number   quoted on it.</w:t>
      </w:r>
      <w:r w:rsidR="003D3A2A">
        <w:t xml:space="preserve"> </w:t>
      </w:r>
      <w:r w:rsidR="006F28DB">
        <w:t>We cannot accept this invoice for payment without a Purchase Order Number quoted on the invoice.</w:t>
      </w:r>
      <w:r>
        <w:t>”</w:t>
      </w:r>
    </w:p>
    <w:p w14:paraId="3236EA9E" w14:textId="61671BCD" w:rsidR="00D67C36" w:rsidRDefault="0094274E" w:rsidP="001E3B3A">
      <w:pPr>
        <w:pStyle w:val="ParaLevel1"/>
        <w:numPr>
          <w:ilvl w:val="0"/>
          <w:numId w:val="0"/>
        </w:numPr>
        <w:ind w:left="720"/>
      </w:pPr>
      <w:r>
        <w:t>The subsequent email</w:t>
      </w:r>
      <w:r w:rsidR="007B4572">
        <w:t>s and minutes</w:t>
      </w:r>
      <w:r>
        <w:t xml:space="preserve">, including IBM’s </w:t>
      </w:r>
      <w:r w:rsidR="00853879">
        <w:t xml:space="preserve">own </w:t>
      </w:r>
      <w:r>
        <w:t xml:space="preserve">internal email traffic, </w:t>
      </w:r>
      <w:r w:rsidR="007B33AF">
        <w:t>reveal</w:t>
      </w:r>
      <w:r>
        <w:t xml:space="preserve"> that </w:t>
      </w:r>
      <w:r w:rsidR="007B33AF">
        <w:t>IBM</w:t>
      </w:r>
      <w:r>
        <w:t xml:space="preserve"> were not surprised at this turn of events</w:t>
      </w:r>
      <w:r w:rsidR="007B33AF">
        <w:t xml:space="preserve">: </w:t>
      </w:r>
      <w:r w:rsidR="001670AB">
        <w:t>[287]-[292]</w:t>
      </w:r>
      <w:r>
        <w:t xml:space="preserve">. </w:t>
      </w:r>
      <w:r w:rsidR="003A4BB0">
        <w:t>In consequence, a</w:t>
      </w:r>
      <w:r>
        <w:t>t a meeting on 9 May 2017</w:t>
      </w:r>
      <w:r w:rsidR="007B4572">
        <w:t>,</w:t>
      </w:r>
      <w:r>
        <w:t xml:space="preserve"> it was agreed </w:t>
      </w:r>
      <w:r w:rsidR="003A4BB0">
        <w:t xml:space="preserve">that the </w:t>
      </w:r>
      <w:r>
        <w:t>AG5 invoice “would be added to the table of disputed invoices”.</w:t>
      </w:r>
    </w:p>
    <w:p w14:paraId="2F5A2AF5" w14:textId="6C63078D" w:rsidR="00D01A80" w:rsidRDefault="001456AB" w:rsidP="001E3B3A">
      <w:pPr>
        <w:pStyle w:val="ParaLevel1"/>
      </w:pPr>
      <w:r>
        <w:t xml:space="preserve">At the trial, </w:t>
      </w:r>
      <w:r w:rsidR="00D01A80">
        <w:t>CI</w:t>
      </w:r>
      <w:r w:rsidR="00C42AB1">
        <w:t>SG</w:t>
      </w:r>
      <w:r w:rsidR="00D01A80">
        <w:t>IL raised a number of issues as to the validity of th</w:t>
      </w:r>
      <w:r>
        <w:t>e AG5</w:t>
      </w:r>
      <w:r w:rsidR="00D01A80">
        <w:t xml:space="preserve"> invoice. The judge dealt with them at [300]</w:t>
      </w:r>
      <w:r w:rsidR="003A4BB0">
        <w:t>-[</w:t>
      </w:r>
      <w:r w:rsidR="00D01A80">
        <w:t>315]. She rejected the complaint</w:t>
      </w:r>
      <w:r>
        <w:t>s</w:t>
      </w:r>
      <w:r w:rsidR="00D01A80">
        <w:t xml:space="preserve"> that the AG5 invoice was defective and not properly submitted.</w:t>
      </w:r>
    </w:p>
    <w:p w14:paraId="786E37DE" w14:textId="605E1B37" w:rsidR="00DC210A" w:rsidRDefault="00DC210A" w:rsidP="001E3B3A">
      <w:pPr>
        <w:pStyle w:val="ParaLevel1"/>
      </w:pPr>
      <w:r>
        <w:t>That left what the judge called</w:t>
      </w:r>
      <w:r w:rsidR="001456AB">
        <w:t xml:space="preserve"> at [316]</w:t>
      </w:r>
      <w:r>
        <w:t xml:space="preserve"> “the real dispute as to the validity of the invoice”</w:t>
      </w:r>
      <w:r w:rsidR="00F9327A">
        <w:t>,</w:t>
      </w:r>
      <w:r>
        <w:t xml:space="preserve"> namely whether IBM were entitled to submit any invoice for AG</w:t>
      </w:r>
      <w:r w:rsidR="00E93FDF">
        <w:t>5</w:t>
      </w:r>
      <w:r>
        <w:t xml:space="preserve"> in the light</w:t>
      </w:r>
      <w:r w:rsidR="00421FE3">
        <w:t xml:space="preserve"> of its</w:t>
      </w:r>
      <w:r>
        <w:t xml:space="preserve"> failure to achieve earlier milestones</w:t>
      </w:r>
      <w:r w:rsidR="00D54EE1">
        <w:t xml:space="preserve"> and the absence of any authorisation </w:t>
      </w:r>
      <w:r w:rsidR="001420A8">
        <w:t xml:space="preserve">(in the form of a Purchase Order Number) </w:t>
      </w:r>
      <w:r w:rsidR="00D54EE1">
        <w:t>from CIS</w:t>
      </w:r>
      <w:r w:rsidR="00A208A3">
        <w:t>GIL</w:t>
      </w:r>
      <w:r>
        <w:t xml:space="preserve">. </w:t>
      </w:r>
      <w:r w:rsidR="001101A3">
        <w:t xml:space="preserve">The competing considerations were these. </w:t>
      </w:r>
      <w:r w:rsidR="00DC56F4">
        <w:t xml:space="preserve">On the one hand, </w:t>
      </w:r>
      <w:r w:rsidR="001101A3">
        <w:t xml:space="preserve">Mr Summerfield genuinely believed that CISGIL’s claims arising out of the delay </w:t>
      </w:r>
      <w:r w:rsidR="00DC56F4">
        <w:t>meant that</w:t>
      </w:r>
      <w:r w:rsidR="005878CE">
        <w:t xml:space="preserve"> he was entitled to withhold the Purchase Order Number</w:t>
      </w:r>
      <w:r w:rsidR="00A279AF">
        <w:t xml:space="preserve"> and that CISGIL</w:t>
      </w:r>
      <w:r w:rsidR="00DC56F4">
        <w:t xml:space="preserve"> did not have to pay </w:t>
      </w:r>
      <w:r w:rsidR="001420A8">
        <w:t xml:space="preserve">the </w:t>
      </w:r>
      <w:r w:rsidR="00DC56F4">
        <w:t>AG5 invoice</w:t>
      </w:r>
      <w:r w:rsidR="00B77656">
        <w:t>.</w:t>
      </w:r>
      <w:r w:rsidR="00DC56F4">
        <w:t xml:space="preserve"> </w:t>
      </w:r>
      <w:r w:rsidR="00D726E3">
        <w:t>It should be noted in this regard that</w:t>
      </w:r>
      <w:r w:rsidR="002A45D5">
        <w:t xml:space="preserve"> the </w:t>
      </w:r>
      <w:r w:rsidR="00D52309">
        <w:t xml:space="preserve">judge </w:t>
      </w:r>
      <w:r w:rsidR="00224575">
        <w:t xml:space="preserve">subsequently agreed and </w:t>
      </w:r>
      <w:r w:rsidR="002A45D5">
        <w:t>value</w:t>
      </w:r>
      <w:r w:rsidR="00224575">
        <w:t>d</w:t>
      </w:r>
      <w:r w:rsidR="00D726E3">
        <w:t xml:space="preserve"> </w:t>
      </w:r>
      <w:r w:rsidR="00A279AF">
        <w:t>CISGIL’s delay</w:t>
      </w:r>
      <w:r w:rsidR="00DC56F4">
        <w:t xml:space="preserve"> claims </w:t>
      </w:r>
      <w:r w:rsidR="00D726E3">
        <w:t xml:space="preserve">against IBM </w:t>
      </w:r>
      <w:r w:rsidR="00DC56F4">
        <w:t xml:space="preserve">at £15.9 million at the date of repudiation </w:t>
      </w:r>
      <w:r w:rsidR="00A45DA7">
        <w:t>(</w:t>
      </w:r>
      <w:r w:rsidR="00DC56F4">
        <w:t>just 3 months later</w:t>
      </w:r>
      <w:r w:rsidR="00A45DA7">
        <w:t>)</w:t>
      </w:r>
      <w:r w:rsidR="00DC56F4">
        <w:t xml:space="preserve">, far </w:t>
      </w:r>
      <w:r w:rsidR="00A45DA7">
        <w:t>in excess of</w:t>
      </w:r>
      <w:r w:rsidR="00DC56F4">
        <w:t xml:space="preserve"> the £2.9 million due under</w:t>
      </w:r>
      <w:r w:rsidR="00C605C8">
        <w:t xml:space="preserve"> the AG5 invoice. On the other hand, the </w:t>
      </w:r>
      <w:r w:rsidR="00EA03AE">
        <w:t xml:space="preserve">judge found that the </w:t>
      </w:r>
      <w:r w:rsidR="00C605C8">
        <w:t xml:space="preserve">AG5 </w:t>
      </w:r>
      <w:r w:rsidR="00A45DA7">
        <w:t>payment was date-based and</w:t>
      </w:r>
      <w:r w:rsidR="00C605C8">
        <w:t xml:space="preserve"> </w:t>
      </w:r>
      <w:r w:rsidR="006851C4">
        <w:t xml:space="preserve">not linked to progress, </w:t>
      </w:r>
      <w:r w:rsidR="00396A05">
        <w:t>so</w:t>
      </w:r>
      <w:r w:rsidR="006851C4">
        <w:t xml:space="preserve"> </w:t>
      </w:r>
      <w:r w:rsidR="00EA03AE">
        <w:t>that</w:t>
      </w:r>
      <w:r>
        <w:t xml:space="preserve"> CIS</w:t>
      </w:r>
      <w:r w:rsidR="00C42AB1">
        <w:t>G</w:t>
      </w:r>
      <w:r>
        <w:t>IL’</w:t>
      </w:r>
      <w:r w:rsidR="00EA03AE">
        <w:t>s</w:t>
      </w:r>
      <w:r>
        <w:t xml:space="preserve"> failure to </w:t>
      </w:r>
      <w:r w:rsidR="00DE46CE">
        <w:t>provide</w:t>
      </w:r>
      <w:r>
        <w:t xml:space="preserve"> the</w:t>
      </w:r>
      <w:r w:rsidR="00921C42">
        <w:t xml:space="preserve"> </w:t>
      </w:r>
      <w:r>
        <w:t xml:space="preserve">Purchase </w:t>
      </w:r>
      <w:r w:rsidR="00396A05">
        <w:t xml:space="preserve">Order </w:t>
      </w:r>
      <w:r>
        <w:t xml:space="preserve">Number was </w:t>
      </w:r>
      <w:r w:rsidR="006851C4">
        <w:t>a</w:t>
      </w:r>
      <w:r>
        <w:t xml:space="preserve"> breach of </w:t>
      </w:r>
      <w:r w:rsidR="003C2454">
        <w:t>contract</w:t>
      </w:r>
      <w:r w:rsidR="004727E8">
        <w:t>: see</w:t>
      </w:r>
      <w:r w:rsidR="00BA4557">
        <w:t xml:space="preserve"> [302]</w:t>
      </w:r>
      <w:r>
        <w:t xml:space="preserve">. </w:t>
      </w:r>
    </w:p>
    <w:p w14:paraId="4E84FB23" w14:textId="0A58844E" w:rsidR="00943F9D" w:rsidRDefault="000268A7" w:rsidP="001E3B3A">
      <w:pPr>
        <w:pStyle w:val="ParaLevel1"/>
      </w:pPr>
      <w:r>
        <w:t>The</w:t>
      </w:r>
      <w:r w:rsidR="00A208A3">
        <w:t xml:space="preserve">re were </w:t>
      </w:r>
      <w:r w:rsidR="00E43196">
        <w:t xml:space="preserve">primarily </w:t>
      </w:r>
      <w:r w:rsidR="00A208A3">
        <w:t>two matters for the judge</w:t>
      </w:r>
      <w:r w:rsidR="00925B23" w:rsidRPr="00925B23">
        <w:t xml:space="preserve"> </w:t>
      </w:r>
      <w:r w:rsidR="00940790">
        <w:t xml:space="preserve">by reference to </w:t>
      </w:r>
      <w:r w:rsidR="00925B23">
        <w:t>clause 11.7 of Schedule 5</w:t>
      </w:r>
      <w:r w:rsidR="00BF4044">
        <w:t xml:space="preserve"> of the MSA</w:t>
      </w:r>
      <w:r w:rsidR="00284F68">
        <w:t xml:space="preserve"> (paragraph </w:t>
      </w:r>
      <w:r w:rsidR="000C17D5">
        <w:t>107</w:t>
      </w:r>
      <w:r w:rsidR="00284F68">
        <w:t xml:space="preserve"> above)</w:t>
      </w:r>
      <w:r w:rsidR="00D87BB8">
        <w:t>. Was</w:t>
      </w:r>
      <w:r>
        <w:t xml:space="preserve"> the AG5 invoice disputed</w:t>
      </w:r>
      <w:r w:rsidR="00D87BB8">
        <w:t>? And if so, was it disputed in good faith?</w:t>
      </w:r>
    </w:p>
    <w:p w14:paraId="3EE389DD" w14:textId="52A37D94" w:rsidR="00BB5012" w:rsidRDefault="000268A7" w:rsidP="001E3B3A">
      <w:pPr>
        <w:pStyle w:val="ParaLevel1"/>
      </w:pPr>
      <w:r>
        <w:t xml:space="preserve">The judge concluded that </w:t>
      </w:r>
      <w:r w:rsidR="00943F9D">
        <w:t>the invoice was disputed</w:t>
      </w:r>
      <w:r w:rsidR="00534D41">
        <w:t xml:space="preserve"> and was disputed</w:t>
      </w:r>
      <w:r w:rsidR="00943F9D">
        <w:t xml:space="preserve"> in good faith</w:t>
      </w:r>
      <w:r>
        <w:t>. Her reasoning was as follows:</w:t>
      </w:r>
    </w:p>
    <w:p w14:paraId="4260298C" w14:textId="77777777" w:rsidR="005E43C6" w:rsidRPr="005E43C6" w:rsidRDefault="00BB5012" w:rsidP="001E3B3A">
      <w:pPr>
        <w:pStyle w:val="paralevel10"/>
        <w:spacing w:before="240" w:beforeAutospacing="0" w:after="240" w:afterAutospacing="0"/>
        <w:ind w:left="1134"/>
        <w:jc w:val="both"/>
        <w:rPr>
          <w:color w:val="000000"/>
        </w:rPr>
      </w:pPr>
      <w:r>
        <w:t>“</w:t>
      </w:r>
      <w:bookmarkStart w:id="25" w:name="para324"/>
      <w:r w:rsidR="005E43C6" w:rsidRPr="005E43C6">
        <w:rPr>
          <w:color w:val="000000"/>
        </w:rPr>
        <w:t xml:space="preserve">324. Firstly, IBM is correct that Ms Clough did not challenge CISGIL’s underlying liability in respect of the AG5 milestone payment; nor did she challenge IBM’s entitlement to submit an invoice for the milestone; nor did she challenge the amount invoiced; nor did she assert any of the technical defects subsequently relied on by CISGIL that the Court has dismissed as unmeritorious. Ms Clough rejected the whole of the AG5 invoice on one ground alone, that was the absence of a purchase order number. I accept CISGIL’s submission that under </w:t>
      </w:r>
      <w:r w:rsidR="005E43C6" w:rsidRPr="005E43C6">
        <w:rPr>
          <w:color w:val="000000"/>
        </w:rPr>
        <w:lastRenderedPageBreak/>
        <w:t>paragraph 11.11 of Schedule 5, that was sufficient notification for the purposes of placing the AG5 invoice in dispute.</w:t>
      </w:r>
    </w:p>
    <w:p w14:paraId="7E26B307" w14:textId="77777777" w:rsidR="005E43C6" w:rsidRPr="005E43C6" w:rsidRDefault="005E43C6" w:rsidP="001E3B3A">
      <w:pPr>
        <w:spacing w:before="240" w:after="240"/>
        <w:ind w:left="1134"/>
        <w:jc w:val="both"/>
        <w:rPr>
          <w:color w:val="000000"/>
          <w:lang w:eastAsia="en-GB"/>
        </w:rPr>
      </w:pPr>
      <w:bookmarkStart w:id="26" w:name="para325"/>
      <w:bookmarkEnd w:id="25"/>
      <w:r w:rsidRPr="005E43C6">
        <w:rPr>
          <w:color w:val="000000"/>
          <w:lang w:eastAsia="en-GB"/>
        </w:rPr>
        <w:t>325. IBM’s submission that Ms Clough did not dispute the invoice is simply wrong. Ms Clough asked for the invoice to be re-submitted with the correct purchase order number quoted but she also stated that: </w:t>
      </w:r>
      <w:r w:rsidRPr="005E43C6">
        <w:rPr>
          <w:i/>
          <w:iCs/>
          <w:color w:val="000000"/>
          <w:lang w:eastAsia="en-GB"/>
        </w:rPr>
        <w:t>“We can not accept this invoice for payment without a Purchase Order Number quoted on the invoices”</w:t>
      </w:r>
      <w:r w:rsidRPr="005E43C6">
        <w:rPr>
          <w:color w:val="000000"/>
          <w:lang w:eastAsia="en-GB"/>
        </w:rPr>
        <w:t>. On any sensible interpretation of those words, CISGIL disputed the invoice submitted and indicated that it would not pay it.</w:t>
      </w:r>
    </w:p>
    <w:p w14:paraId="2DAF0536" w14:textId="77777777" w:rsidR="005E43C6" w:rsidRPr="005E43C6" w:rsidRDefault="005E43C6" w:rsidP="001E3B3A">
      <w:pPr>
        <w:spacing w:before="240" w:after="240"/>
        <w:ind w:left="1134"/>
        <w:jc w:val="both"/>
        <w:rPr>
          <w:color w:val="000000"/>
          <w:lang w:eastAsia="en-GB"/>
        </w:rPr>
      </w:pPr>
      <w:bookmarkStart w:id="27" w:name="para326"/>
      <w:bookmarkEnd w:id="26"/>
      <w:r w:rsidRPr="005E43C6">
        <w:rPr>
          <w:color w:val="000000"/>
          <w:lang w:eastAsia="en-GB"/>
        </w:rPr>
        <w:t>326. Secondly, when this issue arose initially, IBM accepted that the invoice had been rejected and was in dispute. The invoice was credited in its internal accounting system and identified as disputed. At the CMG meeting on 3 May 2017, Steve Allen of IBM raised concern at CISGIL’s failure to issue a purchase order for the application gate 5 milestone. Ms Noakes stated that CISGIL’s position was that the milestone would become due at the contracted point in the programme delivery. At the CMG meeting on 9 May 2017 it was recorded that application gate 5 would be added to the table of disputed invoices.</w:t>
      </w:r>
    </w:p>
    <w:p w14:paraId="2E67B139" w14:textId="77777777" w:rsidR="005E43C6" w:rsidRPr="005E43C6" w:rsidRDefault="005E43C6" w:rsidP="001E3B3A">
      <w:pPr>
        <w:spacing w:before="240" w:after="240"/>
        <w:ind w:left="1134"/>
        <w:jc w:val="both"/>
        <w:rPr>
          <w:color w:val="000000"/>
          <w:lang w:eastAsia="en-GB"/>
        </w:rPr>
      </w:pPr>
      <w:bookmarkStart w:id="28" w:name="para327"/>
      <w:bookmarkEnd w:id="27"/>
      <w:r w:rsidRPr="005E43C6">
        <w:rPr>
          <w:color w:val="000000"/>
          <w:lang w:eastAsia="en-GB"/>
        </w:rPr>
        <w:t>327. Thirdly, the invoice was disputed in good faith. IBM submits that CISGIL is not entitled to rely on the stated ground of dispute, namely, the absence of a purchase order number, because such rejection would not satisfy the requirement of paragraph 11.11 that the invoice must be disputed </w:t>
      </w:r>
      <w:r w:rsidRPr="005E43C6">
        <w:rPr>
          <w:i/>
          <w:iCs/>
          <w:color w:val="000000"/>
          <w:lang w:eastAsia="en-GB"/>
        </w:rPr>
        <w:t>“in good faith”</w:t>
      </w:r>
      <w:r w:rsidRPr="005E43C6">
        <w:rPr>
          <w:color w:val="000000"/>
          <w:lang w:eastAsia="en-GB"/>
        </w:rPr>
        <w:t>:</w:t>
      </w:r>
    </w:p>
    <w:p w14:paraId="5B06B1EB" w14:textId="6754C323" w:rsidR="005E43C6" w:rsidRPr="005E43C6" w:rsidRDefault="005E43C6" w:rsidP="001E3B3A">
      <w:pPr>
        <w:spacing w:before="240" w:after="240"/>
        <w:ind w:left="1134"/>
        <w:jc w:val="both"/>
        <w:rPr>
          <w:color w:val="000000"/>
          <w:lang w:eastAsia="en-GB"/>
        </w:rPr>
      </w:pPr>
      <w:r w:rsidRPr="005E43C6">
        <w:rPr>
          <w:color w:val="000000"/>
          <w:lang w:eastAsia="en-GB"/>
        </w:rPr>
        <w:t>i) IBM had sought payment of AG5 and requested a purchase order for it in December 2016 but CISGIL intentionally failed to provide a purchase order number to IBM for the invoice;</w:t>
      </w:r>
    </w:p>
    <w:p w14:paraId="2AE478E3" w14:textId="59B287FB" w:rsidR="005E43C6" w:rsidRPr="005E43C6" w:rsidRDefault="005E43C6" w:rsidP="001E3B3A">
      <w:pPr>
        <w:spacing w:before="240" w:after="240"/>
        <w:ind w:left="1134"/>
        <w:jc w:val="both"/>
        <w:rPr>
          <w:color w:val="000000"/>
          <w:lang w:eastAsia="en-GB"/>
        </w:rPr>
      </w:pPr>
      <w:r w:rsidRPr="005E43C6">
        <w:rPr>
          <w:color w:val="000000"/>
          <w:lang w:eastAsia="en-GB"/>
        </w:rPr>
        <w:t>ii) CISGIL chose, deliberately, not to tell IBM that it had decided not to provide it with a purchase order or to pay the invoice, or that it was disputed;</w:t>
      </w:r>
    </w:p>
    <w:p w14:paraId="19FE6140" w14:textId="79D92551" w:rsidR="005E43C6" w:rsidRPr="005E43C6" w:rsidRDefault="005E43C6" w:rsidP="001E3B3A">
      <w:pPr>
        <w:spacing w:before="240" w:after="240"/>
        <w:ind w:left="1134"/>
        <w:jc w:val="both"/>
        <w:rPr>
          <w:color w:val="000000"/>
          <w:lang w:eastAsia="en-GB"/>
        </w:rPr>
      </w:pPr>
      <w:r w:rsidRPr="005E43C6">
        <w:rPr>
          <w:color w:val="000000"/>
          <w:lang w:eastAsia="en-GB"/>
        </w:rPr>
        <w:t>iii) CISGIL chose not to invoke the dispute resolution procedure by serving a notice on IBM with sufficient information to enable IBM to appreciate the nature of the dispute; and</w:t>
      </w:r>
    </w:p>
    <w:p w14:paraId="4EE5A459" w14:textId="57EDA385" w:rsidR="005E43C6" w:rsidRPr="005E43C6" w:rsidRDefault="005E43C6" w:rsidP="001E3B3A">
      <w:pPr>
        <w:spacing w:before="240" w:after="240"/>
        <w:ind w:left="1134"/>
        <w:jc w:val="both"/>
        <w:rPr>
          <w:color w:val="000000"/>
          <w:lang w:eastAsia="en-GB"/>
        </w:rPr>
      </w:pPr>
      <w:r w:rsidRPr="005E43C6">
        <w:rPr>
          <w:color w:val="000000"/>
          <w:lang w:eastAsia="en-GB"/>
        </w:rPr>
        <w:t>iv)</w:t>
      </w:r>
      <w:r w:rsidR="008D4D69">
        <w:rPr>
          <w:color w:val="000000"/>
          <w:lang w:eastAsia="en-GB"/>
        </w:rPr>
        <w:t xml:space="preserve"> </w:t>
      </w:r>
      <w:r w:rsidRPr="005E43C6">
        <w:rPr>
          <w:color w:val="000000"/>
          <w:lang w:eastAsia="en-GB"/>
        </w:rPr>
        <w:t>CISGIL acted wrongfully in that it was not entitled to withhold the purchase order.</w:t>
      </w:r>
    </w:p>
    <w:p w14:paraId="5ADECAD7" w14:textId="43A71F40" w:rsidR="005E43C6" w:rsidRPr="005E43C6" w:rsidRDefault="005E43C6" w:rsidP="001E3B3A">
      <w:pPr>
        <w:spacing w:before="240" w:after="240"/>
        <w:ind w:left="1134"/>
        <w:jc w:val="both"/>
        <w:rPr>
          <w:color w:val="000000"/>
          <w:lang w:eastAsia="en-GB"/>
        </w:rPr>
      </w:pPr>
      <w:bookmarkStart w:id="29" w:name="para328"/>
      <w:bookmarkEnd w:id="28"/>
      <w:r w:rsidRPr="005E43C6">
        <w:rPr>
          <w:color w:val="000000"/>
          <w:lang w:eastAsia="en-GB"/>
        </w:rPr>
        <w:t>328. Mr Summerfield of CISGIL admitted that he took a deliberate decision to withhold the purchase order number for application gate 5 because he did not consider that IBM was entitled to payment, having failed to achieve the Release 1 and Release 2 Go Live milestones. As set out above, that was wrong. IBM was entitled to the purchase order for the AG5 milestone because payment was not conditional on progress of the project. However, CISGIL’s case on construction of the Roadmap, the relevant provisions of the MSA and the Implementation SOW against the relevant factual matrix, was worthy of scrutiny and could not be considered unarguable. On that basis, it was a position that was not so unreasonable that it amounted to bad faith.</w:t>
      </w:r>
    </w:p>
    <w:p w14:paraId="30187226" w14:textId="77777777" w:rsidR="005E43C6" w:rsidRPr="005E43C6" w:rsidRDefault="005E43C6" w:rsidP="001E3B3A">
      <w:pPr>
        <w:spacing w:before="240" w:after="240"/>
        <w:ind w:left="1134"/>
        <w:jc w:val="both"/>
        <w:rPr>
          <w:color w:val="000000"/>
          <w:lang w:eastAsia="en-GB"/>
        </w:rPr>
      </w:pPr>
      <w:bookmarkStart w:id="30" w:name="para329"/>
      <w:bookmarkEnd w:id="29"/>
      <w:r w:rsidRPr="005E43C6">
        <w:rPr>
          <w:color w:val="000000"/>
          <w:lang w:eastAsia="en-GB"/>
        </w:rPr>
        <w:t xml:space="preserve">329. Fourthly, there was no contractual obligation on CISGIL to forewarn IBM of its decision to withhold the purchase order for the application gate 5 milestone, to </w:t>
      </w:r>
      <w:r w:rsidRPr="005E43C6">
        <w:rPr>
          <w:color w:val="000000"/>
          <w:lang w:eastAsia="en-GB"/>
        </w:rPr>
        <w:lastRenderedPageBreak/>
        <w:t>justify its decision to withhold the purchase order, or to activate the dispute resolution procedure. IBM was well aware that CISGIL did not intend to pay the AG5 milestone, as evidenced by Jonathan Smith’s internal email. The purchase order had been requested and had not been issued. Both parties knew that the AG5 milestone payment was controversial; both parties had the opportunity, but failed, to use the dispute resolution procedure in respect of the matter.</w:t>
      </w:r>
    </w:p>
    <w:p w14:paraId="60EA6B99" w14:textId="19BEA54D" w:rsidR="00BB5012" w:rsidRDefault="005E43C6" w:rsidP="001E3B3A">
      <w:pPr>
        <w:spacing w:before="240" w:after="240"/>
        <w:ind w:left="1134"/>
        <w:jc w:val="both"/>
      </w:pPr>
      <w:bookmarkStart w:id="31" w:name="para330"/>
      <w:bookmarkEnd w:id="30"/>
      <w:r w:rsidRPr="005E43C6">
        <w:rPr>
          <w:color w:val="000000"/>
          <w:lang w:eastAsia="en-GB"/>
        </w:rPr>
        <w:t>330. For the above reasons, I find that CISGIL validly disputed the AG5 invoice for the purpose of paragraph 11.11 of Schedule 5, entitling it to withhold payment of the same</w:t>
      </w:r>
      <w:bookmarkEnd w:id="31"/>
      <w:r w:rsidR="00143A57">
        <w:rPr>
          <w:color w:val="000000"/>
          <w:lang w:eastAsia="en-GB"/>
        </w:rPr>
        <w:t>.</w:t>
      </w:r>
      <w:r w:rsidR="00BB5012">
        <w:t>”</w:t>
      </w:r>
    </w:p>
    <w:p w14:paraId="41D83C76" w14:textId="4EAEF08B" w:rsidR="00143A57" w:rsidRPr="00143A57" w:rsidRDefault="00143A57" w:rsidP="001E3B3A">
      <w:pPr>
        <w:spacing w:before="240" w:after="240"/>
        <w:jc w:val="both"/>
        <w:rPr>
          <w:b/>
          <w:bCs/>
          <w:color w:val="000000"/>
          <w:u w:val="single"/>
          <w:lang w:eastAsia="en-GB"/>
        </w:rPr>
      </w:pPr>
      <w:r w:rsidRPr="00143A57">
        <w:rPr>
          <w:b/>
          <w:bCs/>
          <w:u w:val="single"/>
        </w:rPr>
        <w:t>6.3 The Law</w:t>
      </w:r>
    </w:p>
    <w:p w14:paraId="02D9D787" w14:textId="66A1716D" w:rsidR="00DD06CA" w:rsidRDefault="00DD06CA" w:rsidP="001E3B3A">
      <w:pPr>
        <w:pStyle w:val="ParaLevel1"/>
      </w:pPr>
      <w:r>
        <w:t xml:space="preserve">There are </w:t>
      </w:r>
      <w:r w:rsidR="00143A57">
        <w:t>three</w:t>
      </w:r>
      <w:r>
        <w:t xml:space="preserve"> legal principles potentially </w:t>
      </w:r>
      <w:r w:rsidR="0087190D">
        <w:t>at</w:t>
      </w:r>
      <w:r>
        <w:t xml:space="preserve"> issue here: whether a dispute arose</w:t>
      </w:r>
      <w:r w:rsidR="00016ABA">
        <w:t xml:space="preserve"> as to the AG5 invoice</w:t>
      </w:r>
      <w:r w:rsidR="00727DF9">
        <w:t xml:space="preserve"> (which </w:t>
      </w:r>
      <w:r w:rsidR="00EE3E85">
        <w:t>involves the proper construction</w:t>
      </w:r>
      <w:r w:rsidR="00727DF9">
        <w:t xml:space="preserve"> of the email of 27 March)</w:t>
      </w:r>
      <w:r>
        <w:t>; whether</w:t>
      </w:r>
      <w:r w:rsidR="00016ABA">
        <w:t>, if it did,</w:t>
      </w:r>
      <w:r>
        <w:t xml:space="preserve"> CIS</w:t>
      </w:r>
      <w:r w:rsidR="00C42AB1">
        <w:t>G</w:t>
      </w:r>
      <w:r>
        <w:t xml:space="preserve">IL </w:t>
      </w:r>
      <w:r w:rsidR="00016ABA">
        <w:t>disputed the invoice</w:t>
      </w:r>
      <w:r>
        <w:t xml:space="preserve"> in good faith; and whether the so-called prevention principle operated against CIS</w:t>
      </w:r>
      <w:r w:rsidR="00C42AB1">
        <w:t>G</w:t>
      </w:r>
      <w:r>
        <w:t xml:space="preserve">IL, so as to mean that, in some way, they </w:t>
      </w:r>
      <w:r w:rsidR="00016ABA">
        <w:t>should not be allowed to take</w:t>
      </w:r>
      <w:r>
        <w:t xml:space="preserve"> advantage of their own breach of contract </w:t>
      </w:r>
      <w:r w:rsidR="00016ABA">
        <w:t>(in failing to provide a Purchase Order Number) when</w:t>
      </w:r>
      <w:r>
        <w:t xml:space="preserve"> disputing the AG5 invoice.  </w:t>
      </w:r>
    </w:p>
    <w:p w14:paraId="51B1774C" w14:textId="1FF17E03" w:rsidR="00D67C36" w:rsidRPr="00164A3A" w:rsidRDefault="002E246D" w:rsidP="001E3B3A">
      <w:pPr>
        <w:pStyle w:val="ParaLevel1"/>
        <w:numPr>
          <w:ilvl w:val="0"/>
          <w:numId w:val="0"/>
        </w:numPr>
        <w:ind w:left="720" w:hanging="720"/>
        <w:rPr>
          <w:i/>
          <w:iCs/>
        </w:rPr>
      </w:pPr>
      <w:r>
        <w:rPr>
          <w:i/>
          <w:iCs/>
        </w:rPr>
        <w:t xml:space="preserve">6.3.1 </w:t>
      </w:r>
      <w:r w:rsidR="00164A3A" w:rsidRPr="00164A3A">
        <w:rPr>
          <w:i/>
          <w:iCs/>
        </w:rPr>
        <w:t>A Dispute</w:t>
      </w:r>
    </w:p>
    <w:p w14:paraId="5856F4E2" w14:textId="155D9970" w:rsidR="009F3FF6" w:rsidRDefault="009F3FF6" w:rsidP="001E3B3A">
      <w:pPr>
        <w:pStyle w:val="ParaLevel1"/>
      </w:pPr>
      <w:r>
        <w:t>There is a good deal of authority as to when, as a matter of law, a dispute can be said to arise</w:t>
      </w:r>
      <w:r w:rsidR="002E246D">
        <w:t xml:space="preserve"> between two parties</w:t>
      </w:r>
      <w:r>
        <w:t>. M</w:t>
      </w:r>
      <w:r w:rsidR="002E246D">
        <w:t>any of the more recent cases</w:t>
      </w:r>
      <w:r w:rsidR="00200E6D">
        <w:t xml:space="preserve"> have</w:t>
      </w:r>
      <w:r>
        <w:t xml:space="preserve"> arisen in the field of construction adjudication</w:t>
      </w:r>
      <w:r w:rsidR="00200E6D">
        <w:t>,</w:t>
      </w:r>
      <w:r>
        <w:t xml:space="preserve"> where a defendant often asserts that a notice of adjudication was given by the claiming party before a dispute had </w:t>
      </w:r>
      <w:r w:rsidR="00755067">
        <w:t xml:space="preserve">in fact </w:t>
      </w:r>
      <w:r>
        <w:t xml:space="preserve">arisen. The best simple summary was provided by Akenhead J in </w:t>
      </w:r>
      <w:r w:rsidRPr="009F3FF6">
        <w:rPr>
          <w:i/>
          <w:iCs/>
        </w:rPr>
        <w:t xml:space="preserve">Whitley Town Council </w:t>
      </w:r>
      <w:r w:rsidR="00200E6D">
        <w:rPr>
          <w:i/>
          <w:iCs/>
        </w:rPr>
        <w:t>v</w:t>
      </w:r>
      <w:r w:rsidRPr="009F3FF6">
        <w:rPr>
          <w:i/>
          <w:iCs/>
        </w:rPr>
        <w:t xml:space="preserve"> Beam Construction</w:t>
      </w:r>
      <w:r>
        <w:t xml:space="preserve"> (</w:t>
      </w:r>
      <w:r w:rsidRPr="009F3FF6">
        <w:rPr>
          <w:i/>
          <w:iCs/>
        </w:rPr>
        <w:t>Cheltenham) Ltd</w:t>
      </w:r>
      <w:r>
        <w:t xml:space="preserve"> [2001] EWHC 2332 (TCC); [2001]  BLR 707</w:t>
      </w:r>
      <w:r w:rsidR="006B741D">
        <w:t>,</w:t>
      </w:r>
      <w:r>
        <w:t xml:space="preserve"> where he said that “a dispute arises generally when </w:t>
      </w:r>
      <w:r w:rsidR="004E26A4">
        <w:t xml:space="preserve">and </w:t>
      </w:r>
      <w:r w:rsidR="00157681">
        <w:t xml:space="preserve">in circumstances in which </w:t>
      </w:r>
      <w:r>
        <w:t>a claim or assertion is made by one party and expressly or implicitly challenge</w:t>
      </w:r>
      <w:r w:rsidR="00157681">
        <w:t>d</w:t>
      </w:r>
      <w:r>
        <w:t xml:space="preserve"> or not accepted.”  </w:t>
      </w:r>
    </w:p>
    <w:p w14:paraId="183C4B93" w14:textId="331A3287" w:rsidR="00D67C36" w:rsidRDefault="0009000C" w:rsidP="001E3B3A">
      <w:pPr>
        <w:pStyle w:val="ParaLevel1"/>
      </w:pPr>
      <w:r>
        <w:t xml:space="preserve">Construction adjudication is also relevant to the judge’s description of the overall scheme set out in paragraph 11 of </w:t>
      </w:r>
      <w:r w:rsidR="00157681">
        <w:t>S</w:t>
      </w:r>
      <w:r>
        <w:t xml:space="preserve">chedule 5 as being one in which, </w:t>
      </w:r>
      <w:r w:rsidR="002E33B1">
        <w:t>“</w:t>
      </w:r>
      <w:r>
        <w:t>unless CIS</w:t>
      </w:r>
      <w:r w:rsidR="00C42AB1">
        <w:t>G</w:t>
      </w:r>
      <w:r>
        <w:t>IL disputed the invoice in good faith in accordance with paragraphs 11.11 and 11.12, it was obligated to pay the invoice within 7</w:t>
      </w:r>
      <w:r w:rsidR="00EB0AA8">
        <w:t xml:space="preserve"> Business</w:t>
      </w:r>
      <w:r>
        <w:t xml:space="preserve"> </w:t>
      </w:r>
      <w:r w:rsidR="00EB0AA8">
        <w:t>D</w:t>
      </w:r>
      <w:r>
        <w:t xml:space="preserve">ays of receipt.” </w:t>
      </w:r>
      <w:r w:rsidR="00CA5B95">
        <w:t>In consequence</w:t>
      </w:r>
      <w:r w:rsidR="00967F8A">
        <w:t>, a</w:t>
      </w:r>
      <w:r w:rsidR="004727E8">
        <w:t>t [356], s</w:t>
      </w:r>
      <w:r w:rsidR="00D17B72">
        <w:t>he</w:t>
      </w:r>
      <w:r>
        <w:t xml:space="preserve"> referred to those provisions as “clear and unambiguous and introduced a ‘pay no</w:t>
      </w:r>
      <w:r w:rsidR="00D17B72">
        <w:t>w,</w:t>
      </w:r>
      <w:r>
        <w:t xml:space="preserve"> argue later’ principle”. That is, of course, the basic principle </w:t>
      </w:r>
      <w:r w:rsidR="00CA5B95">
        <w:t>underlying</w:t>
      </w:r>
      <w:r>
        <w:t xml:space="preserve"> construction adjudication.</w:t>
      </w:r>
    </w:p>
    <w:p w14:paraId="5B59CFBC" w14:textId="142F8212" w:rsidR="00C3307D" w:rsidRDefault="00F16FE5" w:rsidP="001E3B3A">
      <w:pPr>
        <w:pStyle w:val="ParaLevel1"/>
      </w:pPr>
      <w:r>
        <w:t>Since</w:t>
      </w:r>
      <w:r w:rsidR="002E33B1">
        <w:t>,</w:t>
      </w:r>
      <w:r>
        <w:t xml:space="preserve"> in this case</w:t>
      </w:r>
      <w:r w:rsidR="002E33B1">
        <w:t>,</w:t>
      </w:r>
      <w:r>
        <w:t xml:space="preserve"> the question as to whether or not the AG5 invoice was disputed turns, in </w:t>
      </w:r>
      <w:r w:rsidR="002E33B1">
        <w:t xml:space="preserve">large </w:t>
      </w:r>
      <w:r>
        <w:t>part, on Ms Cl</w:t>
      </w:r>
      <w:r w:rsidR="00CF1FBF">
        <w:t>o</w:t>
      </w:r>
      <w:r>
        <w:t xml:space="preserve">ugh’s email of </w:t>
      </w:r>
      <w:r w:rsidR="002E33B1">
        <w:t xml:space="preserve">27 </w:t>
      </w:r>
      <w:r>
        <w:t xml:space="preserve">March, </w:t>
      </w:r>
      <w:r w:rsidR="00CF1FBF">
        <w:t xml:space="preserve">reference should be made to the decision of the House of Lords </w:t>
      </w:r>
      <w:r w:rsidR="0094275D">
        <w:t xml:space="preserve">in </w:t>
      </w:r>
      <w:r w:rsidR="0094275D" w:rsidRPr="0094275D">
        <w:rPr>
          <w:i/>
          <w:iCs/>
        </w:rPr>
        <w:t>Mannai Investment Co. Limited v Eagle Star life Assurance Co. Limited</w:t>
      </w:r>
      <w:r w:rsidR="0094275D">
        <w:t xml:space="preserve"> </w:t>
      </w:r>
      <w:r w:rsidR="004032FC">
        <w:t>[1997] AC</w:t>
      </w:r>
      <w:r w:rsidR="004727E8">
        <w:t xml:space="preserve"> </w:t>
      </w:r>
      <w:r w:rsidR="004032FC">
        <w:t xml:space="preserve">749. That case remains the leading authority on </w:t>
      </w:r>
      <w:r w:rsidR="006B3DE9">
        <w:t xml:space="preserve">the proper approach to the construction of contractual notices. Their Lordships concluded that </w:t>
      </w:r>
      <w:r w:rsidR="00967F8A">
        <w:t xml:space="preserve">the </w:t>
      </w:r>
      <w:r w:rsidR="006B3DE9">
        <w:t xml:space="preserve">construction of such notices had to be </w:t>
      </w:r>
      <w:r w:rsidR="0008677F">
        <w:t>approached</w:t>
      </w:r>
      <w:r w:rsidR="00036F5C">
        <w:t xml:space="preserve"> objectively. </w:t>
      </w:r>
      <w:r w:rsidR="0008677F">
        <w:t>The question was how a reasonable recipient would have understood the</w:t>
      </w:r>
      <w:r w:rsidR="00364B1D">
        <w:t xml:space="preserve"> notice</w:t>
      </w:r>
      <w:r w:rsidR="0008677F">
        <w:t>, bearing in mind th</w:t>
      </w:r>
      <w:r w:rsidR="00B43497">
        <w:t>e context, and that the reasonable recipient would be aware of the terms of the contract when considering the notice. As Lord St</w:t>
      </w:r>
      <w:r w:rsidR="005070D1">
        <w:t>ey</w:t>
      </w:r>
      <w:r w:rsidR="00FB609F">
        <w:t>n</w:t>
      </w:r>
      <w:r w:rsidR="005070D1">
        <w:t xml:space="preserve"> </w:t>
      </w:r>
      <w:r w:rsidR="00364B1D">
        <w:t>put it</w:t>
      </w:r>
      <w:r w:rsidR="005070D1">
        <w:t xml:space="preserve"> at 768B-C:</w:t>
      </w:r>
      <w:r w:rsidR="00FB609F">
        <w:t xml:space="preserve"> </w:t>
      </w:r>
      <w:r w:rsidR="005128FE">
        <w:t>“</w:t>
      </w:r>
      <w:r w:rsidR="00CC171C">
        <w:t>Th</w:t>
      </w:r>
      <w:r w:rsidR="0031409F">
        <w:t>i</w:t>
      </w:r>
      <w:r w:rsidR="00CC171C">
        <w:t xml:space="preserve">rdly, the </w:t>
      </w:r>
      <w:r w:rsidR="00066C63">
        <w:t>i</w:t>
      </w:r>
      <w:r w:rsidR="00CC171C">
        <w:t xml:space="preserve">nquiry is objective: the question is what reasonable persons, </w:t>
      </w:r>
      <w:r w:rsidR="0031409F">
        <w:t>circumstanced as the actual parties w</w:t>
      </w:r>
      <w:r w:rsidR="00F57662">
        <w:t>ere</w:t>
      </w:r>
      <w:r w:rsidR="0031409F">
        <w:t xml:space="preserve">, would have had in mind. It follows that one cannot ignore </w:t>
      </w:r>
      <w:r w:rsidR="00F57662">
        <w:t xml:space="preserve">that a reasonable </w:t>
      </w:r>
      <w:r w:rsidR="00F57662">
        <w:lastRenderedPageBreak/>
        <w:t>recipient of the notices would have had in the forefront of his mind the terms of the leases.”</w:t>
      </w:r>
    </w:p>
    <w:p w14:paraId="5058BF71" w14:textId="51F97F7C" w:rsidR="00D67C36" w:rsidRPr="003A2635" w:rsidRDefault="001D3DE0" w:rsidP="001E3B3A">
      <w:pPr>
        <w:pStyle w:val="ParaLevel1"/>
        <w:numPr>
          <w:ilvl w:val="0"/>
          <w:numId w:val="0"/>
        </w:numPr>
        <w:rPr>
          <w:i/>
          <w:iCs/>
        </w:rPr>
      </w:pPr>
      <w:r w:rsidRPr="003A2635">
        <w:rPr>
          <w:i/>
          <w:iCs/>
        </w:rPr>
        <w:t>6.3.2</w:t>
      </w:r>
      <w:r w:rsidR="003A2635" w:rsidRPr="003A2635">
        <w:rPr>
          <w:i/>
          <w:iCs/>
        </w:rPr>
        <w:t xml:space="preserve">  Good Faith</w:t>
      </w:r>
    </w:p>
    <w:p w14:paraId="1950C925" w14:textId="6382B263" w:rsidR="004D602C" w:rsidRDefault="004D602C" w:rsidP="001E3B3A">
      <w:pPr>
        <w:pStyle w:val="ParaLevel1"/>
      </w:pPr>
      <w:r>
        <w:t>In</w:t>
      </w:r>
      <w:r w:rsidR="008A43BA">
        <w:t xml:space="preserve"> my view, the authorities are </w:t>
      </w:r>
      <w:r w:rsidR="0087534F">
        <w:t xml:space="preserve">tolerably </w:t>
      </w:r>
      <w:r w:rsidR="008A43BA">
        <w:t xml:space="preserve">clear </w:t>
      </w:r>
      <w:r w:rsidR="00EC1FA1">
        <w:t xml:space="preserve">that, unless the contracting party has acted in bad faith, </w:t>
      </w:r>
      <w:r w:rsidR="00E44D50">
        <w:t xml:space="preserve">it is difficult to </w:t>
      </w:r>
      <w:r w:rsidR="00C20240">
        <w:t>see how he can be</w:t>
      </w:r>
      <w:r w:rsidR="00EC1FA1">
        <w:t xml:space="preserve"> in breach </w:t>
      </w:r>
      <w:r w:rsidR="00254BD9">
        <w:t>of an obligation of good faith: see L</w:t>
      </w:r>
      <w:r w:rsidR="00404922">
        <w:t xml:space="preserve">ord Scott at paragraph 111 of his judgment in </w:t>
      </w:r>
      <w:r w:rsidR="00404922" w:rsidRPr="00420A5C">
        <w:rPr>
          <w:i/>
          <w:iCs/>
        </w:rPr>
        <w:t>Manifest Shipping Co v Uni-Polaris Shipping Co</w:t>
      </w:r>
      <w:r w:rsidR="00404922">
        <w:t xml:space="preserve"> [2003] 1 AC </w:t>
      </w:r>
      <w:r w:rsidR="00607C6D">
        <w:t>469.</w:t>
      </w:r>
      <w:r w:rsidR="009F3920">
        <w:t xml:space="preserve"> In</w:t>
      </w:r>
      <w:r>
        <w:t xml:space="preserve"> </w:t>
      </w:r>
      <w:r w:rsidRPr="00E64F07">
        <w:rPr>
          <w:i/>
          <w:iCs/>
        </w:rPr>
        <w:t>CPC Group</w:t>
      </w:r>
      <w:r w:rsidR="00F6235B">
        <w:rPr>
          <w:i/>
          <w:iCs/>
        </w:rPr>
        <w:t xml:space="preserve"> Ltd v</w:t>
      </w:r>
      <w:r w:rsidRPr="00E64F07">
        <w:rPr>
          <w:i/>
          <w:iCs/>
        </w:rPr>
        <w:t xml:space="preserve"> </w:t>
      </w:r>
      <w:r w:rsidR="00F6235B">
        <w:rPr>
          <w:i/>
          <w:iCs/>
        </w:rPr>
        <w:t xml:space="preserve">Qatari </w:t>
      </w:r>
      <w:r w:rsidRPr="00E64F07">
        <w:rPr>
          <w:i/>
          <w:iCs/>
        </w:rPr>
        <w:t>Diar Real Investment Co</w:t>
      </w:r>
      <w:r>
        <w:t xml:space="preserve"> [2010] EWHC 1535 (Ch)</w:t>
      </w:r>
      <w:r w:rsidR="007373DA">
        <w:t>,</w:t>
      </w:r>
      <w:r>
        <w:t xml:space="preserve">Vos J, (as he then was) referred to </w:t>
      </w:r>
      <w:r w:rsidR="00B469C8">
        <w:t>conduct in breach of a good faith obligation</w:t>
      </w:r>
      <w:r w:rsidR="00C1294A">
        <w:t xml:space="preserve"> as being </w:t>
      </w:r>
      <w:r w:rsidR="00B469C8">
        <w:t>“</w:t>
      </w:r>
      <w:r>
        <w:t>deliberate conduct by one party to a contract which frustrated the agreed common purpose of that contract</w:t>
      </w:r>
      <w:r w:rsidR="00B469C8">
        <w:t>”</w:t>
      </w:r>
      <w:r w:rsidR="009F3920">
        <w:t xml:space="preserve">, and went on to observe </w:t>
      </w:r>
      <w:r>
        <w:t>that “it might be hard to understand how…</w:t>
      </w:r>
      <w:r w:rsidR="004727E8">
        <w:t xml:space="preserve"> </w:t>
      </w:r>
      <w:r>
        <w:t>without bad faith there can be a breach of a duty of good faith”.</w:t>
      </w:r>
      <w:r w:rsidR="00022B47">
        <w:t xml:space="preserve"> </w:t>
      </w:r>
      <w:r w:rsidR="00C20240">
        <w:t xml:space="preserve">These two authorities show perhaps </w:t>
      </w:r>
      <w:r w:rsidR="001D5283">
        <w:t xml:space="preserve">the height of the </w:t>
      </w:r>
      <w:r w:rsidR="00D95B11">
        <w:t xml:space="preserve">good faith/bad faith </w:t>
      </w:r>
      <w:r w:rsidR="001D5283">
        <w:t>hurdle.</w:t>
      </w:r>
    </w:p>
    <w:p w14:paraId="3CE78F4D" w14:textId="58D07FA0" w:rsidR="00D67C36" w:rsidRDefault="0046121B" w:rsidP="001E3B3A">
      <w:pPr>
        <w:pStyle w:val="ParaLevel1"/>
      </w:pPr>
      <w:r>
        <w:t xml:space="preserve">In </w:t>
      </w:r>
      <w:r w:rsidRPr="00867CC2">
        <w:rPr>
          <w:i/>
          <w:iCs/>
        </w:rPr>
        <w:t>Ast</w:t>
      </w:r>
      <w:r w:rsidR="00716706">
        <w:rPr>
          <w:i/>
          <w:iCs/>
        </w:rPr>
        <w:t>or</w:t>
      </w:r>
      <w:r w:rsidRPr="00867CC2">
        <w:rPr>
          <w:i/>
          <w:iCs/>
        </w:rPr>
        <w:t xml:space="preserve"> Management AG</w:t>
      </w:r>
      <w:r w:rsidR="00F6235B">
        <w:rPr>
          <w:i/>
          <w:iCs/>
        </w:rPr>
        <w:t xml:space="preserve"> v</w:t>
      </w:r>
      <w:r w:rsidRPr="00867CC2">
        <w:rPr>
          <w:i/>
          <w:iCs/>
        </w:rPr>
        <w:t xml:space="preserve"> Atalaya Mining </w:t>
      </w:r>
      <w:r>
        <w:rPr>
          <w:i/>
          <w:iCs/>
        </w:rPr>
        <w:t>P</w:t>
      </w:r>
      <w:r w:rsidRPr="00867CC2">
        <w:rPr>
          <w:i/>
          <w:iCs/>
        </w:rPr>
        <w:t>LC</w:t>
      </w:r>
      <w:r>
        <w:rPr>
          <w:i/>
          <w:iCs/>
        </w:rPr>
        <w:t xml:space="preserve"> </w:t>
      </w:r>
      <w:r w:rsidRPr="006B2368">
        <w:t>[2017] EWHC 425 (Com</w:t>
      </w:r>
      <w:r w:rsidR="00F6235B">
        <w:t>m</w:t>
      </w:r>
      <w:r w:rsidRPr="006B2368">
        <w:t>), Leggatt</w:t>
      </w:r>
      <w:r>
        <w:rPr>
          <w:i/>
          <w:iCs/>
        </w:rPr>
        <w:t xml:space="preserve"> </w:t>
      </w:r>
      <w:r>
        <w:t xml:space="preserve">J (as he then was) referred to the duty to act in good faith as reflecting </w:t>
      </w:r>
      <w:r w:rsidR="00DB3535">
        <w:t>“</w:t>
      </w:r>
      <w:r>
        <w:t xml:space="preserve">the expectation that the contracting party will act honestly towards the other party and will not conduct itself </w:t>
      </w:r>
      <w:r w:rsidR="00577360">
        <w:t xml:space="preserve">in a way </w:t>
      </w:r>
      <w:r>
        <w:t>which is calculated to frustrate the purpose of the contract, or which could be regard</w:t>
      </w:r>
      <w:r w:rsidR="00B405C9">
        <w:t>ed</w:t>
      </w:r>
      <w:r>
        <w:t xml:space="preserve"> as commercially unacceptable by reasonable </w:t>
      </w:r>
      <w:r w:rsidR="00900BD4">
        <w:t>and</w:t>
      </w:r>
      <w:r>
        <w:t xml:space="preserve"> honest people”.  </w:t>
      </w:r>
      <w:r w:rsidR="004C5098">
        <w:t>A similar test of fidelity to the parties’ bargain</w:t>
      </w:r>
      <w:r>
        <w:t xml:space="preserve"> was utilised by T</w:t>
      </w:r>
      <w:r w:rsidR="005714DE">
        <w:t>eare</w:t>
      </w:r>
      <w:r>
        <w:t xml:space="preserve"> J</w:t>
      </w:r>
      <w:r w:rsidR="00A70CE7">
        <w:t xml:space="preserve"> in</w:t>
      </w:r>
      <w:r>
        <w:t xml:space="preserve"> </w:t>
      </w:r>
      <w:r w:rsidRPr="007E631A">
        <w:rPr>
          <w:i/>
          <w:iCs/>
        </w:rPr>
        <w:t xml:space="preserve">New Balance Athletics Inc </w:t>
      </w:r>
      <w:r w:rsidR="00F6235B">
        <w:rPr>
          <w:i/>
          <w:iCs/>
        </w:rPr>
        <w:t>v</w:t>
      </w:r>
      <w:r w:rsidR="006B581C">
        <w:rPr>
          <w:i/>
          <w:iCs/>
        </w:rPr>
        <w:t xml:space="preserve"> </w:t>
      </w:r>
      <w:r w:rsidRPr="007E631A">
        <w:rPr>
          <w:i/>
          <w:iCs/>
        </w:rPr>
        <w:t xml:space="preserve">Liverpool </w:t>
      </w:r>
      <w:r w:rsidR="00E7730E">
        <w:rPr>
          <w:i/>
          <w:iCs/>
        </w:rPr>
        <w:t xml:space="preserve">Football Club and </w:t>
      </w:r>
      <w:r w:rsidRPr="007E631A">
        <w:rPr>
          <w:i/>
          <w:iCs/>
        </w:rPr>
        <w:t>Athletic Groun</w:t>
      </w:r>
      <w:r>
        <w:rPr>
          <w:i/>
          <w:iCs/>
        </w:rPr>
        <w:t>d</w:t>
      </w:r>
      <w:r w:rsidRPr="007E631A">
        <w:rPr>
          <w:i/>
          <w:iCs/>
        </w:rPr>
        <w:t xml:space="preserve">s Ltd </w:t>
      </w:r>
      <w:r w:rsidRPr="007E631A">
        <w:t>[2019] EWHC 2837</w:t>
      </w:r>
      <w:r w:rsidR="00E00E50">
        <w:t xml:space="preserve"> (Comm)</w:t>
      </w:r>
      <w:r>
        <w:rPr>
          <w:i/>
          <w:iCs/>
        </w:rPr>
        <w:t>.</w:t>
      </w:r>
    </w:p>
    <w:p w14:paraId="41EEC0B4" w14:textId="7A6339F7" w:rsidR="009865B6" w:rsidRDefault="009865B6" w:rsidP="001E3B3A">
      <w:pPr>
        <w:pStyle w:val="ParaLevel1"/>
      </w:pPr>
      <w:r>
        <w:t xml:space="preserve">The most recent decision grappling with </w:t>
      </w:r>
      <w:r w:rsidR="009561FD">
        <w:t>th</w:t>
      </w:r>
      <w:r w:rsidR="00420A5C">
        <w:t>is</w:t>
      </w:r>
      <w:r w:rsidR="009561FD">
        <w:t xml:space="preserve"> </w:t>
      </w:r>
      <w:r>
        <w:t>issue, decided after the judg</w:t>
      </w:r>
      <w:r w:rsidR="00A70CE7">
        <w:t>ment</w:t>
      </w:r>
      <w:r>
        <w:t xml:space="preserve"> in the present case, is </w:t>
      </w:r>
      <w:r w:rsidR="00BD19F2" w:rsidRPr="00A70CE7">
        <w:rPr>
          <w:i/>
          <w:iCs/>
        </w:rPr>
        <w:t>Times Travel (UK) Limited</w:t>
      </w:r>
      <w:r w:rsidR="00BD19F2">
        <w:t xml:space="preserve"> </w:t>
      </w:r>
      <w:r w:rsidR="00940386" w:rsidRPr="00420A5C">
        <w:rPr>
          <w:i/>
          <w:iCs/>
        </w:rPr>
        <w:t>and another v</w:t>
      </w:r>
      <w:r w:rsidR="00940386">
        <w:t xml:space="preserve"> </w:t>
      </w:r>
      <w:r w:rsidRPr="00A70CE7">
        <w:rPr>
          <w:i/>
          <w:iCs/>
        </w:rPr>
        <w:t xml:space="preserve">Pakistan International Airline Corporation </w:t>
      </w:r>
      <w:r>
        <w:t>[2021] UKSC 40</w:t>
      </w:r>
      <w:r w:rsidR="00940386">
        <w:t xml:space="preserve">; [2021] 3 WLR </w:t>
      </w:r>
      <w:r w:rsidR="00AC257D">
        <w:t>727</w:t>
      </w:r>
      <w:r>
        <w:t xml:space="preserve">, which was concerned with bad faith in the context </w:t>
      </w:r>
      <w:r w:rsidR="00064022">
        <w:t xml:space="preserve">of lawful act </w:t>
      </w:r>
      <w:r w:rsidR="00AC257D">
        <w:t xml:space="preserve">economic </w:t>
      </w:r>
      <w:r w:rsidR="00064022">
        <w:t xml:space="preserve">duress. The </w:t>
      </w:r>
      <w:r w:rsidR="00EA747C">
        <w:t>Supreme C</w:t>
      </w:r>
      <w:r w:rsidR="00064022">
        <w:t xml:space="preserve">ourt </w:t>
      </w:r>
      <w:r w:rsidR="005B62E9">
        <w:t>said</w:t>
      </w:r>
      <w:r>
        <w:t xml:space="preserve"> a ‘bad faith demand’ </w:t>
      </w:r>
      <w:r w:rsidR="005B62E9">
        <w:t xml:space="preserve">would not be one </w:t>
      </w:r>
      <w:r w:rsidR="004E52A7">
        <w:t xml:space="preserve">simply </w:t>
      </w:r>
      <w:r w:rsidR="006D41CC">
        <w:t>motivated by commercial self-interest</w:t>
      </w:r>
      <w:r w:rsidR="00E8710C">
        <w:t xml:space="preserve">; it would </w:t>
      </w:r>
      <w:r w:rsidR="00AF21B7">
        <w:t xml:space="preserve">be motivated by reprehensible </w:t>
      </w:r>
      <w:r w:rsidR="00D20C83">
        <w:t>or unconscionable conduct</w:t>
      </w:r>
      <w:r w:rsidR="00CB3567">
        <w:t>, such as where the</w:t>
      </w:r>
      <w:r>
        <w:t xml:space="preserve"> </w:t>
      </w:r>
      <w:r w:rsidR="00DF6178">
        <w:t>party mak</w:t>
      </w:r>
      <w:r w:rsidR="00CB3567">
        <w:t>ing the</w:t>
      </w:r>
      <w:r>
        <w:t xml:space="preserve"> demand </w:t>
      </w:r>
      <w:r w:rsidR="00CB3567">
        <w:t xml:space="preserve">does so </w:t>
      </w:r>
      <w:r>
        <w:t xml:space="preserve">in the knowledge that it did not have the legal entitlement </w:t>
      </w:r>
      <w:r w:rsidR="00EA747C">
        <w:t xml:space="preserve">to </w:t>
      </w:r>
      <w:r>
        <w:t xml:space="preserve">which it claims. </w:t>
      </w:r>
    </w:p>
    <w:p w14:paraId="60C4A667" w14:textId="77777777" w:rsidR="0096453A" w:rsidRPr="0096453A" w:rsidRDefault="0096453A" w:rsidP="001E3B3A">
      <w:pPr>
        <w:pStyle w:val="ParaLevel1"/>
        <w:numPr>
          <w:ilvl w:val="0"/>
          <w:numId w:val="0"/>
        </w:numPr>
        <w:rPr>
          <w:i/>
          <w:iCs/>
        </w:rPr>
      </w:pPr>
      <w:r w:rsidRPr="0096453A">
        <w:rPr>
          <w:i/>
          <w:iCs/>
        </w:rPr>
        <w:t>6.3.3 The Prevention Principle</w:t>
      </w:r>
    </w:p>
    <w:p w14:paraId="0321ACDA" w14:textId="66A6C716" w:rsidR="0096453A" w:rsidRPr="007A1A04" w:rsidRDefault="006B509A" w:rsidP="001E3B3A">
      <w:pPr>
        <w:pStyle w:val="ParaLevel1"/>
      </w:pPr>
      <w:r w:rsidRPr="005650FC">
        <w:t>In</w:t>
      </w:r>
      <w:r>
        <w:rPr>
          <w:i/>
          <w:iCs/>
        </w:rPr>
        <w:t xml:space="preserve"> </w:t>
      </w:r>
      <w:r w:rsidR="00077C0A">
        <w:rPr>
          <w:i/>
          <w:iCs/>
        </w:rPr>
        <w:t>Alghussein</w:t>
      </w:r>
      <w:r w:rsidR="00C02D0A">
        <w:rPr>
          <w:i/>
          <w:iCs/>
        </w:rPr>
        <w:t xml:space="preserve"> Establishment v Eton College</w:t>
      </w:r>
      <w:r w:rsidR="00C02D0A">
        <w:t xml:space="preserve"> [1988] 1</w:t>
      </w:r>
      <w:r w:rsidR="004727E8">
        <w:t xml:space="preserve"> </w:t>
      </w:r>
      <w:r w:rsidR="00C02D0A">
        <w:t xml:space="preserve">WLR 587 </w:t>
      </w:r>
      <w:r w:rsidR="00C37A02">
        <w:t xml:space="preserve">it was held that </w:t>
      </w:r>
      <w:r w:rsidR="004147B6">
        <w:t xml:space="preserve">there </w:t>
      </w:r>
      <w:r w:rsidR="00C37A02">
        <w:t>was</w:t>
      </w:r>
      <w:r w:rsidR="004147B6">
        <w:t xml:space="preserve"> a</w:t>
      </w:r>
      <w:r w:rsidR="00584655">
        <w:t xml:space="preserve"> </w:t>
      </w:r>
      <w:r w:rsidR="004147B6">
        <w:t xml:space="preserve">rule of construction </w:t>
      </w:r>
      <w:r w:rsidR="00AD0DB9">
        <w:t xml:space="preserve">based on the presumption </w:t>
      </w:r>
      <w:r w:rsidR="004147B6">
        <w:t xml:space="preserve">that a party to a contract </w:t>
      </w:r>
      <w:r w:rsidR="0000368B">
        <w:t>c</w:t>
      </w:r>
      <w:r w:rsidR="004147B6">
        <w:t>ould not be p</w:t>
      </w:r>
      <w:r w:rsidR="0000368B">
        <w:t>er</w:t>
      </w:r>
      <w:r w:rsidR="004147B6">
        <w:t xml:space="preserve">mitted to take advantage of his </w:t>
      </w:r>
      <w:r w:rsidR="0000368B">
        <w:t xml:space="preserve">own </w:t>
      </w:r>
      <w:r w:rsidR="004147B6">
        <w:t>wr</w:t>
      </w:r>
      <w:r w:rsidR="0000368B">
        <w:t>o</w:t>
      </w:r>
      <w:r w:rsidR="004147B6">
        <w:t>ng as against the other party</w:t>
      </w:r>
      <w:r w:rsidR="0000368B">
        <w:t>.</w:t>
      </w:r>
      <w:r w:rsidR="001D5AD3">
        <w:t xml:space="preserve"> The case itself turned on the construction of a proviso </w:t>
      </w:r>
      <w:r w:rsidR="00E77515">
        <w:t xml:space="preserve">in a lease </w:t>
      </w:r>
      <w:r w:rsidR="001D5AD3">
        <w:t>which, if construed literally, would h</w:t>
      </w:r>
      <w:r w:rsidR="009E6DF8">
        <w:t xml:space="preserve">ave </w:t>
      </w:r>
      <w:r w:rsidR="00BE628D">
        <w:t>led to</w:t>
      </w:r>
      <w:r w:rsidR="009E6DF8">
        <w:t xml:space="preserve"> a </w:t>
      </w:r>
      <w:r w:rsidR="00E46C11">
        <w:t>“</w:t>
      </w:r>
      <w:r w:rsidR="009E6DF8">
        <w:t xml:space="preserve">bizarre </w:t>
      </w:r>
      <w:r w:rsidR="00BE628D">
        <w:t>result”</w:t>
      </w:r>
      <w:r w:rsidR="004C2A45">
        <w:t xml:space="preserve"> but which was </w:t>
      </w:r>
      <w:r w:rsidR="00E77515">
        <w:t>avoid</w:t>
      </w:r>
      <w:r w:rsidR="004C2A45">
        <w:t>ed by the application of th</w:t>
      </w:r>
      <w:r w:rsidR="00E77515">
        <w:t>e</w:t>
      </w:r>
      <w:r w:rsidR="004C2A45">
        <w:t xml:space="preserve"> rule of construction.</w:t>
      </w:r>
    </w:p>
    <w:p w14:paraId="28BC689C" w14:textId="6ECE0828" w:rsidR="00D67C36" w:rsidRPr="00395E24" w:rsidRDefault="00395E24" w:rsidP="001E3B3A">
      <w:pPr>
        <w:pStyle w:val="ParaLevel1"/>
        <w:numPr>
          <w:ilvl w:val="0"/>
          <w:numId w:val="0"/>
        </w:numPr>
        <w:rPr>
          <w:b/>
          <w:bCs/>
          <w:u w:val="single"/>
        </w:rPr>
      </w:pPr>
      <w:r w:rsidRPr="00395E24">
        <w:rPr>
          <w:b/>
          <w:bCs/>
          <w:u w:val="single"/>
        </w:rPr>
        <w:t>6.4  Discussion</w:t>
      </w:r>
    </w:p>
    <w:p w14:paraId="0B5047D7" w14:textId="22B01D87" w:rsidR="009145A6" w:rsidRDefault="00DF6178" w:rsidP="001E3B3A">
      <w:pPr>
        <w:pStyle w:val="ParaLevel1"/>
      </w:pPr>
      <w:r>
        <w:t>The judge found that</w:t>
      </w:r>
      <w:r w:rsidR="002E375E">
        <w:t>, in accordance with</w:t>
      </w:r>
      <w:r w:rsidR="009145A6">
        <w:t xml:space="preserve"> clause 11.7 of </w:t>
      </w:r>
      <w:r w:rsidR="00225D9F">
        <w:t>S</w:t>
      </w:r>
      <w:r w:rsidR="009145A6">
        <w:t>chedule 5</w:t>
      </w:r>
      <w:r w:rsidR="002E375E">
        <w:t>,</w:t>
      </w:r>
      <w:r w:rsidR="009145A6">
        <w:t xml:space="preserve"> CISGIL dispute</w:t>
      </w:r>
      <w:r w:rsidR="002E375E">
        <w:t>d the AG 5</w:t>
      </w:r>
      <w:r w:rsidR="009145A6">
        <w:t xml:space="preserve"> invoice in good faith</w:t>
      </w:r>
      <w:r w:rsidR="00E2219D">
        <w:t>, and that, in consequence, IBM could not rely on the non-payment of that invoice to justify termination</w:t>
      </w:r>
      <w:r w:rsidR="002E0AAA">
        <w:t>.</w:t>
      </w:r>
      <w:r w:rsidR="009145A6">
        <w:t xml:space="preserve"> </w:t>
      </w:r>
      <w:r w:rsidR="002E0AAA">
        <w:t xml:space="preserve">For the reasons set out below, </w:t>
      </w:r>
      <w:r w:rsidR="009145A6">
        <w:t>I respectfully agree</w:t>
      </w:r>
      <w:r w:rsidR="005A16DC">
        <w:t xml:space="preserve"> with that conclusion</w:t>
      </w:r>
      <w:r w:rsidR="009145A6">
        <w:t xml:space="preserve">. </w:t>
      </w:r>
    </w:p>
    <w:p w14:paraId="6DF4F17D" w14:textId="09A8A089" w:rsidR="001E5E29" w:rsidRDefault="001E5E29" w:rsidP="001E3B3A">
      <w:pPr>
        <w:pStyle w:val="ParaLevel1"/>
      </w:pPr>
      <w:r>
        <w:lastRenderedPageBreak/>
        <w:t>The first issue is whether or not the AG5 invoice was disputed</w:t>
      </w:r>
      <w:r w:rsidR="00225D9F">
        <w:t xml:space="preserve"> by CISGIL</w:t>
      </w:r>
      <w:r>
        <w:t xml:space="preserve">. In my view, it was. Ms Clough’s email </w:t>
      </w:r>
      <w:r w:rsidR="00817971">
        <w:t xml:space="preserve">(paragraph </w:t>
      </w:r>
      <w:r w:rsidR="00AA4AF4">
        <w:t>11</w:t>
      </w:r>
      <w:r w:rsidR="001B09AC">
        <w:t>2</w:t>
      </w:r>
      <w:r>
        <w:t xml:space="preserve"> above) </w:t>
      </w:r>
      <w:r w:rsidR="002E0AAA">
        <w:t>said expressly</w:t>
      </w:r>
      <w:r>
        <w:t xml:space="preserve"> that </w:t>
      </w:r>
      <w:r w:rsidR="009063C8">
        <w:t xml:space="preserve">CISGIL “cannot accept </w:t>
      </w:r>
      <w:r w:rsidR="00D70459">
        <w:t>this invoice for payment”</w:t>
      </w:r>
      <w:r>
        <w:t xml:space="preserve">. To use Akenhead J’s test in </w:t>
      </w:r>
      <w:r w:rsidRPr="00A9625F">
        <w:rPr>
          <w:i/>
          <w:iCs/>
        </w:rPr>
        <w:t>Whit</w:t>
      </w:r>
      <w:r w:rsidR="00EB46D7">
        <w:rPr>
          <w:i/>
          <w:iCs/>
        </w:rPr>
        <w:t>n</w:t>
      </w:r>
      <w:r w:rsidRPr="00A9625F">
        <w:rPr>
          <w:i/>
          <w:iCs/>
        </w:rPr>
        <w:t>ey Town Council</w:t>
      </w:r>
      <w:r>
        <w:rPr>
          <w:i/>
          <w:iCs/>
        </w:rPr>
        <w:t xml:space="preserve">, </w:t>
      </w:r>
      <w:r w:rsidRPr="001919A8">
        <w:t>a claim ha</w:t>
      </w:r>
      <w:r w:rsidR="00817971">
        <w:t>d</w:t>
      </w:r>
      <w:r w:rsidRPr="001919A8">
        <w:t xml:space="preserve"> been made by IBM</w:t>
      </w:r>
      <w:r>
        <w:t xml:space="preserve"> in the form of the invoice, and </w:t>
      </w:r>
      <w:r w:rsidR="00507FA5">
        <w:t xml:space="preserve">that </w:t>
      </w:r>
      <w:r w:rsidR="0037097E">
        <w:t>claim</w:t>
      </w:r>
      <w:r>
        <w:t xml:space="preserve"> </w:t>
      </w:r>
      <w:r w:rsidR="00507FA5">
        <w:t>was</w:t>
      </w:r>
      <w:r>
        <w:t xml:space="preserve"> expressly </w:t>
      </w:r>
      <w:r w:rsidR="001B09AC">
        <w:t>not accepted</w:t>
      </w:r>
      <w:r>
        <w:t xml:space="preserve"> by CISGIL</w:t>
      </w:r>
      <w:r w:rsidR="00D70459">
        <w:t xml:space="preserve"> because of the absence of the Purchase Order Number</w:t>
      </w:r>
      <w:r>
        <w:t>. There was therefore</w:t>
      </w:r>
      <w:r w:rsidR="009A3F28">
        <w:t xml:space="preserve">, in </w:t>
      </w:r>
      <w:r w:rsidR="009B4A56">
        <w:t xml:space="preserve">the </w:t>
      </w:r>
      <w:r w:rsidR="009A3F28">
        <w:t>plain</w:t>
      </w:r>
      <w:r w:rsidR="009B4A56">
        <w:t>est</w:t>
      </w:r>
      <w:r w:rsidR="009A3F28">
        <w:t xml:space="preserve"> terms,</w:t>
      </w:r>
      <w:r>
        <w:t xml:space="preserve"> a dispute</w:t>
      </w:r>
      <w:r w:rsidR="007A01AD">
        <w:t xml:space="preserve"> as to the AG 5 invoice</w:t>
      </w:r>
      <w:r>
        <w:t>.</w:t>
      </w:r>
    </w:p>
    <w:p w14:paraId="1C0DCDBC" w14:textId="705B1131" w:rsidR="00B23AF1" w:rsidRDefault="00507FA5" w:rsidP="001E3B3A">
      <w:pPr>
        <w:pStyle w:val="ParaLevel1"/>
      </w:pPr>
      <w:r>
        <w:t>IBM’s</w:t>
      </w:r>
      <w:r w:rsidR="008A2F0C">
        <w:t xml:space="preserve"> suggest that CISGIL did not dispute the invoice, because they did not </w:t>
      </w:r>
      <w:r w:rsidR="007A01AD">
        <w:t xml:space="preserve">use the word </w:t>
      </w:r>
      <w:r w:rsidR="008A2F0C">
        <w:t xml:space="preserve">“dispute” </w:t>
      </w:r>
      <w:r w:rsidR="008A2B11">
        <w:t xml:space="preserve">or similar </w:t>
      </w:r>
      <w:r w:rsidR="008A2F0C">
        <w:t xml:space="preserve">in Ms Clough’s email, </w:t>
      </w:r>
      <w:r w:rsidR="00A1119C">
        <w:t>and/or did not</w:t>
      </w:r>
      <w:r w:rsidR="0057413B">
        <w:t xml:space="preserve"> trigger</w:t>
      </w:r>
      <w:r w:rsidR="00A1119C">
        <w:t xml:space="preserve"> the dispute </w:t>
      </w:r>
      <w:r w:rsidR="0057413B">
        <w:t xml:space="preserve">machinery under clause 11. </w:t>
      </w:r>
      <w:r w:rsidR="00212B46">
        <w:t>I consider those submissions to be</w:t>
      </w:r>
      <w:r w:rsidR="008A2F0C">
        <w:t xml:space="preserve"> untena</w:t>
      </w:r>
      <w:r w:rsidR="00D12DBA">
        <w:t xml:space="preserve">ble. </w:t>
      </w:r>
      <w:r w:rsidR="00212B46">
        <w:t>N</w:t>
      </w:r>
      <w:r w:rsidR="004C02AF">
        <w:t>either</w:t>
      </w:r>
      <w:r w:rsidR="00212B46">
        <w:t xml:space="preserve"> was necessary for there to be a dispute</w:t>
      </w:r>
      <w:r w:rsidR="005F5211">
        <w:t xml:space="preserve"> </w:t>
      </w:r>
      <w:r w:rsidR="00C744E4">
        <w:t>in</w:t>
      </w:r>
      <w:r w:rsidR="005F5211">
        <w:t xml:space="preserve"> law. Similarly unrealistic</w:t>
      </w:r>
      <w:r w:rsidR="00D12DBA">
        <w:t xml:space="preserve"> is </w:t>
      </w:r>
      <w:r w:rsidR="00B23AF1">
        <w:t>IBM’s</w:t>
      </w:r>
      <w:r w:rsidR="00D12DBA">
        <w:t xml:space="preserve"> attempt to characterise Ms Clough’s email as “simply (making) an administrative request for the invoice to be resubmitted with </w:t>
      </w:r>
      <w:r w:rsidR="002714B7">
        <w:t>a</w:t>
      </w:r>
      <w:r w:rsidR="00D12DBA">
        <w:t xml:space="preserve"> Purchase Order”. That is not what the email said.</w:t>
      </w:r>
    </w:p>
    <w:p w14:paraId="5A29AA8A" w14:textId="37F9DECD" w:rsidR="005736B9" w:rsidRDefault="00C744E4" w:rsidP="001E3B3A">
      <w:pPr>
        <w:pStyle w:val="ParaLevel1"/>
      </w:pPr>
      <w:r>
        <w:t>T</w:t>
      </w:r>
      <w:r w:rsidR="00B23AF1">
        <w:t>hese</w:t>
      </w:r>
      <w:r w:rsidR="000D3187">
        <w:t xml:space="preserve"> </w:t>
      </w:r>
      <w:r w:rsidR="00B23AF1">
        <w:t>arguments</w:t>
      </w:r>
      <w:r w:rsidR="008A2F0C">
        <w:t xml:space="preserve"> </w:t>
      </w:r>
      <w:r>
        <w:t xml:space="preserve">not only </w:t>
      </w:r>
      <w:r w:rsidR="008A2F0C">
        <w:t>ignore the common sense approach to the</w:t>
      </w:r>
      <w:r w:rsidR="007A74E0">
        <w:t xml:space="preserve"> meaning of</w:t>
      </w:r>
      <w:r w:rsidR="008A2F0C">
        <w:t xml:space="preserve"> “dispute” outlined by Akenhead J, </w:t>
      </w:r>
      <w:r>
        <w:t xml:space="preserve">but </w:t>
      </w:r>
      <w:r w:rsidR="000D3187">
        <w:t>are</w:t>
      </w:r>
      <w:r w:rsidR="008A2F0C">
        <w:t xml:space="preserve"> also contrary to what Lord Ste</w:t>
      </w:r>
      <w:r w:rsidR="001B1659">
        <w:t>y</w:t>
      </w:r>
      <w:r w:rsidR="008A2F0C">
        <w:t xml:space="preserve">n said in </w:t>
      </w:r>
      <w:r w:rsidR="007A74E0">
        <w:rPr>
          <w:i/>
          <w:iCs/>
        </w:rPr>
        <w:t>Mannai</w:t>
      </w:r>
      <w:r w:rsidR="007A74E0">
        <w:t>,</w:t>
      </w:r>
      <w:r w:rsidR="008A2F0C">
        <w:t xml:space="preserve"> where he deprecated </w:t>
      </w:r>
      <w:r w:rsidR="00C26BF8">
        <w:t>the</w:t>
      </w:r>
      <w:r w:rsidR="008A2F0C">
        <w:t xml:space="preserve"> overly-</w:t>
      </w:r>
      <w:r w:rsidR="007A74E0">
        <w:t xml:space="preserve">technical </w:t>
      </w:r>
      <w:r w:rsidR="008A2F0C">
        <w:t xml:space="preserve">approach to the construction of notices. One of his reasons was </w:t>
      </w:r>
      <w:r w:rsidR="00484551">
        <w:t>th</w:t>
      </w:r>
      <w:r w:rsidR="00603AA1">
        <w:t>e proposition that</w:t>
      </w:r>
      <w:r w:rsidR="00484551">
        <w:t xml:space="preserve"> </w:t>
      </w:r>
      <w:r w:rsidR="008A2F0C">
        <w:t xml:space="preserve">a reasonable recipient </w:t>
      </w:r>
      <w:r w:rsidR="00603AA1">
        <w:t xml:space="preserve">of the notice </w:t>
      </w:r>
      <w:r w:rsidR="008A2F0C">
        <w:t>would have the terms of the contract well in mind. Paragraph 11.4</w:t>
      </w:r>
      <w:r w:rsidR="00484551">
        <w:t xml:space="preserve"> </w:t>
      </w:r>
      <w:r w:rsidR="008A2F0C">
        <w:t xml:space="preserve">(b) of </w:t>
      </w:r>
      <w:r w:rsidR="005607EB">
        <w:t>S</w:t>
      </w:r>
      <w:r w:rsidR="008A2F0C">
        <w:t xml:space="preserve">chedule 5 </w:t>
      </w:r>
      <w:r w:rsidR="00AF090B">
        <w:t>required, as</w:t>
      </w:r>
      <w:r w:rsidR="001D7691">
        <w:t xml:space="preserve"> IBM would have known,</w:t>
      </w:r>
      <w:r w:rsidR="008A2F0C">
        <w:t xml:space="preserve"> </w:t>
      </w:r>
      <w:r w:rsidR="00AF090B">
        <w:t>a</w:t>
      </w:r>
      <w:r w:rsidR="008A2F0C">
        <w:t xml:space="preserve"> unique </w:t>
      </w:r>
      <w:r w:rsidR="003A4A91">
        <w:t>P</w:t>
      </w:r>
      <w:r w:rsidR="008A2F0C">
        <w:t xml:space="preserve">urchase </w:t>
      </w:r>
      <w:r w:rsidR="003A4A91">
        <w:t>O</w:t>
      </w:r>
      <w:r w:rsidR="008A2F0C">
        <w:t xml:space="preserve">rder </w:t>
      </w:r>
      <w:r w:rsidR="003A4A91">
        <w:t>N</w:t>
      </w:r>
      <w:r w:rsidR="008A2F0C">
        <w:t xml:space="preserve">umber </w:t>
      </w:r>
      <w:r w:rsidR="005607EB">
        <w:t xml:space="preserve">for </w:t>
      </w:r>
      <w:r w:rsidR="00855870">
        <w:t>ever</w:t>
      </w:r>
      <w:r w:rsidR="005607EB">
        <w:t>y invoice</w:t>
      </w:r>
      <w:r w:rsidR="008A2F0C">
        <w:t xml:space="preserve">. IBM would </w:t>
      </w:r>
      <w:r w:rsidR="003A4A91">
        <w:t xml:space="preserve">therefore also </w:t>
      </w:r>
      <w:r w:rsidR="008A2F0C">
        <w:t>have known that M</w:t>
      </w:r>
      <w:r w:rsidR="003A4A91">
        <w:t>s</w:t>
      </w:r>
      <w:r w:rsidR="008A2F0C">
        <w:t xml:space="preserve"> Clough was referring to</w:t>
      </w:r>
      <w:r w:rsidR="003A4A91">
        <w:t xml:space="preserve"> and relying on</w:t>
      </w:r>
      <w:r w:rsidR="008A2F0C">
        <w:t xml:space="preserve"> a</w:t>
      </w:r>
      <w:r w:rsidR="009A3F28">
        <w:t>n express</w:t>
      </w:r>
      <w:r w:rsidR="008A2F0C">
        <w:t xml:space="preserve"> contractual </w:t>
      </w:r>
      <w:r w:rsidR="009A3F28">
        <w:t>requirement with which IBM had not complied</w:t>
      </w:r>
      <w:r w:rsidR="008A2F0C">
        <w:t>.</w:t>
      </w:r>
    </w:p>
    <w:p w14:paraId="4FE6339C" w14:textId="7CCBB57C" w:rsidR="005C6140" w:rsidRDefault="00F30276" w:rsidP="001E3B3A">
      <w:pPr>
        <w:pStyle w:val="ParaLevel1"/>
      </w:pPr>
      <w:r>
        <w:t xml:space="preserve">This also answers </w:t>
      </w:r>
      <w:r w:rsidR="00C76A4C">
        <w:t>IBM</w:t>
      </w:r>
      <w:r>
        <w:t>’s attempt</w:t>
      </w:r>
      <w:r w:rsidR="00C76A4C">
        <w:t xml:space="preserve"> to differentiate between Ms Clough, a</w:t>
      </w:r>
      <w:r>
        <w:t>n</w:t>
      </w:r>
      <w:r w:rsidR="00C76A4C">
        <w:t xml:space="preserve"> accounts clerk</w:t>
      </w:r>
      <w:r w:rsidR="00851F81">
        <w:t>,</w:t>
      </w:r>
      <w:r w:rsidR="00C76A4C">
        <w:t xml:space="preserve"> on the one hand, and those making the decisions for CISGIL higher up the management chain,</w:t>
      </w:r>
      <w:r w:rsidR="00994D74">
        <w:t xml:space="preserve"> such as Mr Summerfield,</w:t>
      </w:r>
      <w:r w:rsidR="00C76A4C">
        <w:t xml:space="preserve"> on the other. </w:t>
      </w:r>
      <w:r w:rsidR="00D46383">
        <w:t xml:space="preserve">The argument is, I think, that </w:t>
      </w:r>
      <w:r w:rsidR="009D4DFE">
        <w:t xml:space="preserve">because </w:t>
      </w:r>
      <w:r w:rsidR="00D46383">
        <w:t xml:space="preserve">Ms Clough did not know the reason why the Purchase Order Number had been withheld, </w:t>
      </w:r>
      <w:r w:rsidR="009D4DFE">
        <w:t>she</w:t>
      </w:r>
      <w:r w:rsidR="00D46383">
        <w:t xml:space="preserve"> was not in a position to dispute the invoi</w:t>
      </w:r>
      <w:r w:rsidR="005C6140">
        <w:t>c</w:t>
      </w:r>
      <w:r w:rsidR="00D46383">
        <w:t>e on its merits.</w:t>
      </w:r>
      <w:r w:rsidR="00295724">
        <w:t xml:space="preserve"> So</w:t>
      </w:r>
      <w:r w:rsidR="00AA4AF4">
        <w:t>,</w:t>
      </w:r>
      <w:r w:rsidR="00295724">
        <w:t xml:space="preserve"> it is said that if the email raised a dispute, that was entirely accidental.</w:t>
      </w:r>
    </w:p>
    <w:p w14:paraId="3AFA5C2C" w14:textId="0B1B156D" w:rsidR="00C76A4C" w:rsidRDefault="00C76A4C" w:rsidP="001E3B3A">
      <w:pPr>
        <w:pStyle w:val="ParaLevel1"/>
      </w:pPr>
      <w:r>
        <w:t>In my view, th</w:t>
      </w:r>
      <w:r w:rsidR="00771E09">
        <w:t>at submission is untenable</w:t>
      </w:r>
      <w:r>
        <w:t>.</w:t>
      </w:r>
      <w:r w:rsidR="001B635E">
        <w:t xml:space="preserve"> </w:t>
      </w:r>
      <w:r w:rsidR="00D57A20">
        <w:t xml:space="preserve">The invoice went to Ms Clough because she </w:t>
      </w:r>
      <w:r w:rsidR="0059649C">
        <w:t>was responsible for the email address</w:t>
      </w:r>
      <w:r w:rsidR="00851F81">
        <w:t xml:space="preserve"> (</w:t>
      </w:r>
      <w:r w:rsidR="0059649C">
        <w:t xml:space="preserve">in the </w:t>
      </w:r>
      <w:r w:rsidR="005C6140">
        <w:t xml:space="preserve">CISGIL </w:t>
      </w:r>
      <w:r w:rsidR="0059649C">
        <w:t>accounts department</w:t>
      </w:r>
      <w:r w:rsidR="00851F81">
        <w:t>)</w:t>
      </w:r>
      <w:r w:rsidR="0059649C">
        <w:t>, to which the contract required all invoices to be sent</w:t>
      </w:r>
      <w:r w:rsidR="00397CB9">
        <w:t>.</w:t>
      </w:r>
      <w:r w:rsidR="001B635E">
        <w:t xml:space="preserve"> Ms Clough was simply doing her job, notifying IBM that the invoice could not be accepted </w:t>
      </w:r>
      <w:r w:rsidR="005C6140">
        <w:t xml:space="preserve">for what might be called </w:t>
      </w:r>
      <w:r w:rsidR="00944606">
        <w:t xml:space="preserve">an </w:t>
      </w:r>
      <w:r w:rsidR="005C6140">
        <w:t xml:space="preserve">accounting reason: </w:t>
      </w:r>
      <w:r w:rsidR="001B635E">
        <w:t>because it did not co</w:t>
      </w:r>
      <w:r w:rsidR="002B0C29">
        <w:t>ntain the co</w:t>
      </w:r>
      <w:r w:rsidR="00944606">
        <w:t>ntractually</w:t>
      </w:r>
      <w:r w:rsidR="00AA4AF4">
        <w:t xml:space="preserve"> </w:t>
      </w:r>
      <w:r w:rsidR="00944606">
        <w:t>required</w:t>
      </w:r>
      <w:r w:rsidR="002B0C29">
        <w:t xml:space="preserve"> information.</w:t>
      </w:r>
      <w:r w:rsidR="00397CB9">
        <w:t xml:space="preserve"> </w:t>
      </w:r>
      <w:r w:rsidR="00F41E80">
        <w:t xml:space="preserve">There is no relevance in the fact that Mr Summerfield </w:t>
      </w:r>
      <w:r w:rsidR="00BF2584">
        <w:t>had not shared with her the reason</w:t>
      </w:r>
      <w:r w:rsidR="00771E09">
        <w:t xml:space="preserve"> why</w:t>
      </w:r>
      <w:r w:rsidR="00BF2584">
        <w:t xml:space="preserve"> there was no Purchase Order Number, particularly given that </w:t>
      </w:r>
      <w:r w:rsidR="00397CB9">
        <w:t xml:space="preserve">Mr Summerfield did not know </w:t>
      </w:r>
      <w:r w:rsidR="00A224F4">
        <w:t>that</w:t>
      </w:r>
      <w:r w:rsidR="00397CB9">
        <w:t xml:space="preserve"> the AG5 invoice </w:t>
      </w:r>
      <w:r w:rsidR="00A224F4">
        <w:t>had been sent</w:t>
      </w:r>
      <w:r w:rsidR="00BF2584">
        <w:t xml:space="preserve"> </w:t>
      </w:r>
      <w:r w:rsidR="00855870">
        <w:t xml:space="preserve">at all </w:t>
      </w:r>
      <w:r w:rsidR="00397CB9">
        <w:t xml:space="preserve">because, </w:t>
      </w:r>
      <w:r w:rsidR="0028078D">
        <w:t>contrary to</w:t>
      </w:r>
      <w:r w:rsidR="00397CB9">
        <w:t xml:space="preserve"> their usual practice, </w:t>
      </w:r>
      <w:r w:rsidR="007900B0">
        <w:t xml:space="preserve">IBM did not send a copy </w:t>
      </w:r>
      <w:r w:rsidR="0028078D">
        <w:t xml:space="preserve">of the invoice </w:t>
      </w:r>
      <w:r w:rsidR="007900B0">
        <w:t>to CISGIL’s management.</w:t>
      </w:r>
    </w:p>
    <w:p w14:paraId="5012EA92" w14:textId="5A472DEE" w:rsidR="009865B6" w:rsidRDefault="00F13C90" w:rsidP="001E3B3A">
      <w:pPr>
        <w:pStyle w:val="ParaLevel1"/>
      </w:pPr>
      <w:r>
        <w:t xml:space="preserve">Finally on the question of </w:t>
      </w:r>
      <w:r w:rsidR="002B0C29">
        <w:t xml:space="preserve">whether or not there was </w:t>
      </w:r>
      <w:r>
        <w:t xml:space="preserve">a dispute, there is a complaint that the judge </w:t>
      </w:r>
      <w:r w:rsidR="00DC318D">
        <w:t xml:space="preserve">wrongly </w:t>
      </w:r>
      <w:r>
        <w:t xml:space="preserve">had regard to the wider evidence that showed that IBM were unsurprised </w:t>
      </w:r>
      <w:r w:rsidR="00DC318D">
        <w:t xml:space="preserve">at the time </w:t>
      </w:r>
      <w:r>
        <w:t>that the invoice was disputed</w:t>
      </w:r>
      <w:r w:rsidR="001A73AB">
        <w:t>,</w:t>
      </w:r>
      <w:r>
        <w:t xml:space="preserve"> and agreed to include the </w:t>
      </w:r>
      <w:r w:rsidR="001A73AB">
        <w:t xml:space="preserve">AG5 </w:t>
      </w:r>
      <w:r>
        <w:t>invoice on the list of disputed invoices. Again</w:t>
      </w:r>
      <w:r w:rsidR="00AA4AF4">
        <w:t>,</w:t>
      </w:r>
      <w:r>
        <w:t xml:space="preserve"> I </w:t>
      </w:r>
      <w:r w:rsidR="00554632">
        <w:t>reject</w:t>
      </w:r>
      <w:r w:rsidR="002B0C29">
        <w:t xml:space="preserve"> that criticism. The judge construed the </w:t>
      </w:r>
      <w:r w:rsidR="00F37C0A">
        <w:t>email of 27 March</w:t>
      </w:r>
      <w:r w:rsidR="00F82108">
        <w:t xml:space="preserve"> objectively,</w:t>
      </w:r>
      <w:r w:rsidR="00F37C0A">
        <w:t xml:space="preserve"> in accordance with the relevant principles. But any judge doing </w:t>
      </w:r>
      <w:r w:rsidR="001A73AB">
        <w:t>such an</w:t>
      </w:r>
      <w:r w:rsidR="00F37C0A">
        <w:t xml:space="preserve"> exercise </w:t>
      </w:r>
      <w:r w:rsidR="00CB5B11">
        <w:t>should</w:t>
      </w:r>
      <w:r w:rsidR="00CF10F0">
        <w:t xml:space="preserve"> </w:t>
      </w:r>
      <w:r w:rsidR="001A73AB">
        <w:t>test their co</w:t>
      </w:r>
      <w:r w:rsidR="007D330D">
        <w:t>n</w:t>
      </w:r>
      <w:r w:rsidR="00471F0B">
        <w:t>struction</w:t>
      </w:r>
      <w:r w:rsidR="007D330D">
        <w:t>,</w:t>
      </w:r>
      <w:r w:rsidR="00CF10F0">
        <w:t xml:space="preserve"> to see if </w:t>
      </w:r>
      <w:r w:rsidR="00471F0B">
        <w:t>it</w:t>
      </w:r>
      <w:r w:rsidR="00CF10F0">
        <w:t xml:space="preserve"> </w:t>
      </w:r>
      <w:r w:rsidR="00C1543A">
        <w:t xml:space="preserve">reflected the </w:t>
      </w:r>
      <w:r w:rsidR="00440C79">
        <w:t>way in which it was actually understood by the parties</w:t>
      </w:r>
      <w:r w:rsidR="00C1543A">
        <w:t xml:space="preserve">. Here </w:t>
      </w:r>
      <w:r w:rsidR="00440C79">
        <w:t xml:space="preserve">the judge’s </w:t>
      </w:r>
      <w:r w:rsidR="00A50035">
        <w:t>interpretation passed the reality check</w:t>
      </w:r>
      <w:r w:rsidR="0049205E">
        <w:t>: IBM expected</w:t>
      </w:r>
      <w:r w:rsidR="00DD61D1">
        <w:t>,</w:t>
      </w:r>
      <w:r w:rsidR="0049205E">
        <w:t xml:space="preserve"> and were </w:t>
      </w:r>
      <w:r w:rsidR="00DD61D1">
        <w:t xml:space="preserve">therefore </w:t>
      </w:r>
      <w:r w:rsidR="0049205E">
        <w:t>unsurprised by</w:t>
      </w:r>
      <w:r w:rsidR="00DD61D1">
        <w:t>,</w:t>
      </w:r>
      <w:r w:rsidR="0049205E">
        <w:t xml:space="preserve"> the </w:t>
      </w:r>
      <w:r w:rsidR="00663EDA">
        <w:t>non-payment</w:t>
      </w:r>
      <w:r w:rsidR="00A50035">
        <w:t xml:space="preserve"> of the AG5 invoice</w:t>
      </w:r>
      <w:r w:rsidR="00663EDA">
        <w:t>. It</w:t>
      </w:r>
      <w:r>
        <w:t xml:space="preserve"> is absurd for </w:t>
      </w:r>
      <w:r w:rsidR="00663EDA">
        <w:t>IBM to seek</w:t>
      </w:r>
      <w:r>
        <w:t xml:space="preserve"> to </w:t>
      </w:r>
      <w:r w:rsidR="001B1D8B">
        <w:lastRenderedPageBreak/>
        <w:t>construe the email as meaning that the invoice was not disputed</w:t>
      </w:r>
      <w:r w:rsidR="0067233E">
        <w:t>, when they knew that it would be</w:t>
      </w:r>
      <w:r w:rsidR="00625890">
        <w:t>,</w:t>
      </w:r>
      <w:r w:rsidR="0067233E">
        <w:t xml:space="preserve"> and that it was.</w:t>
      </w:r>
    </w:p>
    <w:p w14:paraId="55AC84BB" w14:textId="41DF4DC6" w:rsidR="003C4638" w:rsidRDefault="003C4638" w:rsidP="001E3B3A">
      <w:pPr>
        <w:pStyle w:val="ParaLevel1"/>
      </w:pPr>
      <w:r>
        <w:t xml:space="preserve">For these reasons, I conclude that the judge was right to find that the invoice was disputed. </w:t>
      </w:r>
    </w:p>
    <w:p w14:paraId="07870A77" w14:textId="47396CA8" w:rsidR="00D67C36" w:rsidRDefault="00BE2950" w:rsidP="001E3B3A">
      <w:pPr>
        <w:pStyle w:val="ParaLevel1"/>
      </w:pPr>
      <w:r>
        <w:t xml:space="preserve">The second issue is whether CISGIL acted in good faith. </w:t>
      </w:r>
      <w:r w:rsidR="000525CF">
        <w:t>I consider that t</w:t>
      </w:r>
      <w:r>
        <w:t xml:space="preserve">he judge found </w:t>
      </w:r>
      <w:r w:rsidR="005A4560">
        <w:t xml:space="preserve">on the facts </w:t>
      </w:r>
      <w:r>
        <w:t>that they did</w:t>
      </w:r>
      <w:r w:rsidR="00594AF6">
        <w:t xml:space="preserve"> so act, and there is no </w:t>
      </w:r>
      <w:r w:rsidR="009E3A85">
        <w:t>permission to open up her findings of fact</w:t>
      </w:r>
      <w:r>
        <w:t xml:space="preserve">. As a result of </w:t>
      </w:r>
      <w:r w:rsidR="00D864A7">
        <w:t xml:space="preserve">that, and in the light of </w:t>
      </w:r>
      <w:r>
        <w:t xml:space="preserve">the </w:t>
      </w:r>
      <w:r w:rsidR="000A19EE">
        <w:t xml:space="preserve">proper </w:t>
      </w:r>
      <w:r>
        <w:t>concessions made by Mr Tozzi on behalf of IBM, it</w:t>
      </w:r>
      <w:r w:rsidR="009E3A85">
        <w:t xml:space="preserve"> </w:t>
      </w:r>
      <w:r w:rsidR="00587A0A">
        <w:t>does not seem to me to be</w:t>
      </w:r>
      <w:r>
        <w:t xml:space="preserve"> possible for this court to reach a</w:t>
      </w:r>
      <w:r w:rsidR="00D26009">
        <w:t>ny other</w:t>
      </w:r>
      <w:r>
        <w:t xml:space="preserve"> vie</w:t>
      </w:r>
      <w:r w:rsidR="00BB5012">
        <w:t>w.</w:t>
      </w:r>
    </w:p>
    <w:p w14:paraId="54ECCA4B" w14:textId="7C7AEB97" w:rsidR="008B6AF1" w:rsidRDefault="0076705B" w:rsidP="001E3B3A">
      <w:pPr>
        <w:pStyle w:val="ParaLevel1"/>
      </w:pPr>
      <w:r>
        <w:t>The starting point is</w:t>
      </w:r>
      <w:r w:rsidR="001211DF" w:rsidRPr="00C95B59">
        <w:t xml:space="preserve"> IBM</w:t>
      </w:r>
      <w:r>
        <w:t>’s concession</w:t>
      </w:r>
      <w:r w:rsidR="001211DF" w:rsidRPr="00C95B59">
        <w:t xml:space="preserve"> at paragraph 43 of their skeleton argument that no individual acted dishonestly or in bad faith. </w:t>
      </w:r>
      <w:r w:rsidR="000F3417">
        <w:t>It</w:t>
      </w:r>
      <w:r w:rsidR="00702A79" w:rsidRPr="00C95B59">
        <w:t xml:space="preserve"> has never been suggested that Ms </w:t>
      </w:r>
      <w:r w:rsidR="00090322" w:rsidRPr="00C95B59">
        <w:t>Clough</w:t>
      </w:r>
      <w:r w:rsidR="009669FE" w:rsidRPr="00C95B59">
        <w:t xml:space="preserve"> acted in bad faith </w:t>
      </w:r>
      <w:r w:rsidR="00664000">
        <w:t>when she sent her email which, for the r</w:t>
      </w:r>
      <w:r w:rsidR="005C7779">
        <w:t>e</w:t>
      </w:r>
      <w:r w:rsidR="00664000">
        <w:t xml:space="preserve">asons already given, disputed the </w:t>
      </w:r>
      <w:r w:rsidR="005C7779">
        <w:t>AG5 invoice</w:t>
      </w:r>
      <w:r w:rsidR="00D26009">
        <w:t xml:space="preserve"> in accordance with the contractual machinery</w:t>
      </w:r>
      <w:r w:rsidR="005C7779">
        <w:t xml:space="preserve">. </w:t>
      </w:r>
      <w:r w:rsidR="00B17B2A">
        <w:t xml:space="preserve">If no-one acted in bad faith, </w:t>
      </w:r>
      <w:r w:rsidR="000525CF">
        <w:t>I do not consider that</w:t>
      </w:r>
      <w:r w:rsidR="005621DC">
        <w:t xml:space="preserve">, in these circumstances, </w:t>
      </w:r>
      <w:r w:rsidR="000525CF">
        <w:t xml:space="preserve"> </w:t>
      </w:r>
      <w:r w:rsidR="00B17B2A">
        <w:t xml:space="preserve">there can have been </w:t>
      </w:r>
      <w:r w:rsidR="000525CF">
        <w:t>a</w:t>
      </w:r>
      <w:r w:rsidR="00B17B2A">
        <w:t xml:space="preserve"> breach of the </w:t>
      </w:r>
      <w:r w:rsidR="00AA4AF4">
        <w:t xml:space="preserve">obligation to dispute invoices in </w:t>
      </w:r>
      <w:r w:rsidR="00B17B2A">
        <w:t>good faith: see</w:t>
      </w:r>
      <w:r w:rsidR="005621DC">
        <w:t xml:space="preserve"> paragraph</w:t>
      </w:r>
      <w:r w:rsidR="00855870">
        <w:t xml:space="preserve"> 121</w:t>
      </w:r>
      <w:r w:rsidR="00B17B2A">
        <w:t xml:space="preserve"> above.</w:t>
      </w:r>
      <w:r w:rsidR="003C0131">
        <w:t xml:space="preserve"> I </w:t>
      </w:r>
      <w:r w:rsidR="00373FBE">
        <w:t xml:space="preserve">specifically </w:t>
      </w:r>
      <w:r w:rsidR="003C0131">
        <w:t xml:space="preserve">reject the </w:t>
      </w:r>
      <w:r w:rsidR="00E1580A">
        <w:t>su</w:t>
      </w:r>
      <w:r w:rsidR="00913F65">
        <w:t>ggestion</w:t>
      </w:r>
      <w:r w:rsidR="00E1580A">
        <w:t xml:space="preserve"> that, in some way, Ms Clough could somehow be in breach of the good faith obligation </w:t>
      </w:r>
      <w:r w:rsidR="008476DE">
        <w:t>even though it is accepted that she did not act in bad faith.</w:t>
      </w:r>
    </w:p>
    <w:p w14:paraId="3CDCFE1A" w14:textId="43B06FAD" w:rsidR="003E20D5" w:rsidRDefault="00A75D58" w:rsidP="001E3B3A">
      <w:pPr>
        <w:pStyle w:val="ParaLevel1"/>
      </w:pPr>
      <w:r>
        <w:t>As for Mr Summerfield,</w:t>
      </w:r>
      <w:r w:rsidR="009669FE" w:rsidRPr="00C95B59">
        <w:t xml:space="preserve"> </w:t>
      </w:r>
      <w:r w:rsidRPr="00C95B59">
        <w:t xml:space="preserve">who had refused to authorise a </w:t>
      </w:r>
      <w:r>
        <w:t>P</w:t>
      </w:r>
      <w:r w:rsidRPr="00C95B59">
        <w:t xml:space="preserve">urchase </w:t>
      </w:r>
      <w:r>
        <w:t>O</w:t>
      </w:r>
      <w:r w:rsidRPr="00C95B59">
        <w:t xml:space="preserve">rder </w:t>
      </w:r>
      <w:r>
        <w:t>N</w:t>
      </w:r>
      <w:r w:rsidRPr="00C95B59">
        <w:t>umber</w:t>
      </w:r>
      <w:r>
        <w:t>,</w:t>
      </w:r>
      <w:r w:rsidRPr="00C95B59">
        <w:t xml:space="preserve"> </w:t>
      </w:r>
      <w:r w:rsidR="009669FE" w:rsidRPr="00C95B59">
        <w:t xml:space="preserve">the judge </w:t>
      </w:r>
      <w:r w:rsidR="000F3417">
        <w:t xml:space="preserve">expressly </w:t>
      </w:r>
      <w:r w:rsidR="009669FE" w:rsidRPr="00C95B59">
        <w:t>found tha</w:t>
      </w:r>
      <w:r>
        <w:t>t he</w:t>
      </w:r>
      <w:r w:rsidR="002863F9" w:rsidRPr="00C95B59">
        <w:t xml:space="preserve"> </w:t>
      </w:r>
      <w:r w:rsidR="00A87ADC" w:rsidRPr="00C95B59">
        <w:t xml:space="preserve">was acting in good faith: see [328]. </w:t>
      </w:r>
      <w:r w:rsidR="001A0342">
        <w:t xml:space="preserve">Although he was </w:t>
      </w:r>
      <w:r w:rsidR="00794841">
        <w:t xml:space="preserve">ultimately </w:t>
      </w:r>
      <w:r w:rsidR="001A0342">
        <w:t xml:space="preserve">wrong to believe that the AG5 invoice could be disputed because of </w:t>
      </w:r>
      <w:r w:rsidR="00483585">
        <w:t>CISGIL’s</w:t>
      </w:r>
      <w:r w:rsidR="001A0342">
        <w:t xml:space="preserve"> </w:t>
      </w:r>
      <w:r w:rsidR="00102708">
        <w:t>significant delay claims</w:t>
      </w:r>
      <w:r w:rsidR="00373FBE">
        <w:t xml:space="preserve"> against IBM</w:t>
      </w:r>
      <w:r w:rsidR="00794841">
        <w:t xml:space="preserve">, </w:t>
      </w:r>
      <w:r w:rsidR="00C733BB">
        <w:t xml:space="preserve">CISGIL’s case to the contrary “was worthy of scrutiny </w:t>
      </w:r>
      <w:r w:rsidR="0076705B">
        <w:t>and could not be considered unarguable”.</w:t>
      </w:r>
      <w:r w:rsidR="00102708">
        <w:t xml:space="preserve"> </w:t>
      </w:r>
    </w:p>
    <w:p w14:paraId="57A5C9FE" w14:textId="12ACF0DA" w:rsidR="00074466" w:rsidRPr="00C95B59" w:rsidRDefault="00074466" w:rsidP="001E3B3A">
      <w:pPr>
        <w:pStyle w:val="ParaLevel1"/>
      </w:pPr>
      <w:r>
        <w:t xml:space="preserve">There was also a suggestion that </w:t>
      </w:r>
      <w:r w:rsidRPr="00C95B59">
        <w:t xml:space="preserve">Ms Clough in her email should have articulated Mr Summerfield’s reasons for withholding the </w:t>
      </w:r>
      <w:r>
        <w:t>P</w:t>
      </w:r>
      <w:r w:rsidRPr="00C95B59">
        <w:t xml:space="preserve">urchase </w:t>
      </w:r>
      <w:r>
        <w:t>O</w:t>
      </w:r>
      <w:r w:rsidRPr="00C95B59">
        <w:t>rder</w:t>
      </w:r>
      <w:r>
        <w:t xml:space="preserve"> Number, and that her failure to do so was a sign</w:t>
      </w:r>
      <w:r w:rsidR="00C949B6">
        <w:t xml:space="preserve"> that</w:t>
      </w:r>
      <w:r w:rsidR="00023D85">
        <w:t>, as Mr Tozzi put it,</w:t>
      </w:r>
      <w:r w:rsidR="00C949B6">
        <w:t xml:space="preserve"> CISGIL were “playing games” and not acting in good faith</w:t>
      </w:r>
      <w:r>
        <w:t xml:space="preserve">. Leaving aside </w:t>
      </w:r>
      <w:r w:rsidR="005A1907">
        <w:t>my view</w:t>
      </w:r>
      <w:r>
        <w:t xml:space="preserve"> that </w:t>
      </w:r>
      <w:r w:rsidR="00D35AB1">
        <w:t>such an argument</w:t>
      </w:r>
      <w:r>
        <w:t xml:space="preserve"> is contrary to the judge’s findings of fact, I have already rejected the attempt to differentiate between the conduct and knowledge of Ms Clough, on the one hand, and Mr Summerfield, on the other</w:t>
      </w:r>
      <w:r w:rsidRPr="00C95B59">
        <w:t xml:space="preserve">. </w:t>
      </w:r>
      <w:r>
        <w:t>In any event, this</w:t>
      </w:r>
      <w:r w:rsidRPr="00C95B59">
        <w:t xml:space="preserve"> is far t</w:t>
      </w:r>
      <w:r>
        <w:t>o</w:t>
      </w:r>
      <w:r w:rsidRPr="00C95B59">
        <w:t xml:space="preserve">o artificial an argument to found an allegation of </w:t>
      </w:r>
      <w:r>
        <w:t>bad</w:t>
      </w:r>
      <w:r w:rsidRPr="00C95B59">
        <w:t xml:space="preserve"> faith. Ms Clough did not need to know why the </w:t>
      </w:r>
      <w:r>
        <w:t>P</w:t>
      </w:r>
      <w:r w:rsidRPr="00C95B59">
        <w:t xml:space="preserve">urchase </w:t>
      </w:r>
      <w:r>
        <w:t>O</w:t>
      </w:r>
      <w:r w:rsidRPr="00C95B59">
        <w:t xml:space="preserve">rder </w:t>
      </w:r>
      <w:r>
        <w:t>N</w:t>
      </w:r>
      <w:r w:rsidRPr="00C95B59">
        <w:t>umber had not been given: she simply knew that it had not been</w:t>
      </w:r>
      <w:r>
        <w:t>,</w:t>
      </w:r>
      <w:r w:rsidRPr="00C95B59">
        <w:t xml:space="preserve"> and that therefore the invoice </w:t>
      </w:r>
      <w:r>
        <w:t>could not be accepted</w:t>
      </w:r>
      <w:r w:rsidRPr="00C95B59">
        <w:t>.</w:t>
      </w:r>
      <w:r w:rsidR="00D35AB1">
        <w:t xml:space="preserve"> There was no question of “</w:t>
      </w:r>
      <w:r w:rsidR="00AD6175">
        <w:t xml:space="preserve">playing </w:t>
      </w:r>
      <w:r w:rsidR="00D35AB1">
        <w:t>games”; she was simply doing her job in the accounts department.</w:t>
      </w:r>
    </w:p>
    <w:p w14:paraId="589ACE22" w14:textId="50628D94" w:rsidR="003D1CF5" w:rsidRDefault="00523499" w:rsidP="001E3B3A">
      <w:pPr>
        <w:pStyle w:val="ParaLevel1"/>
      </w:pPr>
      <w:r>
        <w:t>I</w:t>
      </w:r>
      <w:r w:rsidR="00D343FA" w:rsidRPr="00C95B59">
        <w:t>t is</w:t>
      </w:r>
      <w:r w:rsidR="003A6968">
        <w:t xml:space="preserve"> clear that t</w:t>
      </w:r>
      <w:r w:rsidR="00E359E1">
        <w:t xml:space="preserve">he judge found that </w:t>
      </w:r>
      <w:r w:rsidR="00621AFB" w:rsidRPr="00C95B59">
        <w:t xml:space="preserve">CISGIL acted </w:t>
      </w:r>
      <w:r w:rsidR="00090C95">
        <w:t xml:space="preserve">fairly and </w:t>
      </w:r>
      <w:r w:rsidR="00621AFB" w:rsidRPr="00C95B59">
        <w:t>honestly towards IBM and did not conduct itself in a way which was calculated to frustrate the purpose of the contract</w:t>
      </w:r>
      <w:r w:rsidR="00CB47E5" w:rsidRPr="00C95B59">
        <w:t xml:space="preserve"> or act in a way that was commercially unacceptable: see</w:t>
      </w:r>
      <w:r w:rsidR="00090C95">
        <w:t xml:space="preserve"> the test in</w:t>
      </w:r>
      <w:r w:rsidR="00CB47E5" w:rsidRPr="00C95B59">
        <w:t xml:space="preserve"> </w:t>
      </w:r>
      <w:r w:rsidR="00CB47E5" w:rsidRPr="00C95B59">
        <w:rPr>
          <w:i/>
          <w:iCs/>
        </w:rPr>
        <w:t xml:space="preserve">Astor Management </w:t>
      </w:r>
      <w:r w:rsidR="009B01F2" w:rsidRPr="00C95B59">
        <w:t xml:space="preserve">and </w:t>
      </w:r>
      <w:r w:rsidR="009B01F2" w:rsidRPr="00C95B59">
        <w:rPr>
          <w:i/>
          <w:iCs/>
        </w:rPr>
        <w:t>New Balance Ath</w:t>
      </w:r>
      <w:r w:rsidR="006C4AC9" w:rsidRPr="00C95B59">
        <w:rPr>
          <w:i/>
          <w:iCs/>
        </w:rPr>
        <w:t>l</w:t>
      </w:r>
      <w:r w:rsidR="009B01F2" w:rsidRPr="00C95B59">
        <w:rPr>
          <w:i/>
          <w:iCs/>
        </w:rPr>
        <w:t>etics.</w:t>
      </w:r>
      <w:r w:rsidR="009B01F2" w:rsidRPr="00C95B59">
        <w:t xml:space="preserve"> There </w:t>
      </w:r>
      <w:r w:rsidR="00E359E1">
        <w:t>was</w:t>
      </w:r>
      <w:r w:rsidR="009B01F2" w:rsidRPr="00C95B59">
        <w:t xml:space="preserve"> no intentional or objectively reprehensible conduct. </w:t>
      </w:r>
      <w:r w:rsidR="00722CED">
        <w:t xml:space="preserve">In the circumstances, </w:t>
      </w:r>
      <w:r w:rsidR="00AC5D7E">
        <w:t xml:space="preserve">I conclude that </w:t>
      </w:r>
      <w:r w:rsidR="00722CED">
        <w:t>there is no room for a good faith challenge.</w:t>
      </w:r>
    </w:p>
    <w:p w14:paraId="1BE23C92" w14:textId="29F40E23" w:rsidR="009B01F2" w:rsidRDefault="003B79E4" w:rsidP="001E3B3A">
      <w:pPr>
        <w:pStyle w:val="ParaLevel1"/>
      </w:pPr>
      <w:r w:rsidRPr="00C95B59">
        <w:t xml:space="preserve">The highest that </w:t>
      </w:r>
      <w:r w:rsidR="001442BF">
        <w:t>IBM can</w:t>
      </w:r>
      <w:r w:rsidRPr="00C95B59">
        <w:t xml:space="preserve"> put </w:t>
      </w:r>
      <w:r w:rsidR="001442BF">
        <w:t xml:space="preserve">it </w:t>
      </w:r>
      <w:r w:rsidRPr="00C95B59">
        <w:t>is that, whilst Mr S</w:t>
      </w:r>
      <w:r w:rsidR="00C95B59" w:rsidRPr="00C95B59">
        <w:t>u</w:t>
      </w:r>
      <w:r w:rsidRPr="00C95B59">
        <w:t xml:space="preserve">mmerfield </w:t>
      </w:r>
      <w:r w:rsidR="00394E97" w:rsidRPr="00C95B59">
        <w:t xml:space="preserve">genuinely believed that he was entitled to refuse to authorise a </w:t>
      </w:r>
      <w:r w:rsidR="00956FF1">
        <w:t>P</w:t>
      </w:r>
      <w:r w:rsidR="00394E97" w:rsidRPr="00C95B59">
        <w:t xml:space="preserve">urchase </w:t>
      </w:r>
      <w:r w:rsidR="00956FF1">
        <w:t>O</w:t>
      </w:r>
      <w:r w:rsidR="00394E97" w:rsidRPr="00C95B59">
        <w:t xml:space="preserve">rder </w:t>
      </w:r>
      <w:r w:rsidR="00956FF1">
        <w:t>N</w:t>
      </w:r>
      <w:r w:rsidR="00990012">
        <w:t xml:space="preserve">umber </w:t>
      </w:r>
      <w:r w:rsidR="00394E97" w:rsidRPr="00C95B59">
        <w:t xml:space="preserve">because he did not consider that </w:t>
      </w:r>
      <w:r w:rsidR="00956FF1">
        <w:t>any</w:t>
      </w:r>
      <w:r w:rsidR="00394E97" w:rsidRPr="00C95B59">
        <w:t xml:space="preserve"> payment was due as a result of </w:t>
      </w:r>
      <w:r w:rsidR="00283A28">
        <w:t>IBM’s</w:t>
      </w:r>
      <w:r w:rsidR="00956FF1">
        <w:t xml:space="preserve"> significant </w:t>
      </w:r>
      <w:r w:rsidR="00283A28">
        <w:t xml:space="preserve">and ongoing </w:t>
      </w:r>
      <w:r w:rsidR="00394E97" w:rsidRPr="00C95B59">
        <w:t xml:space="preserve">delays, the judge found that, on a proper construction of the contract, </w:t>
      </w:r>
      <w:r w:rsidR="006802B0">
        <w:t xml:space="preserve">although his </w:t>
      </w:r>
      <w:r w:rsidR="006802B0">
        <w:lastRenderedPageBreak/>
        <w:t xml:space="preserve">interpretation was </w:t>
      </w:r>
      <w:r w:rsidR="00BD0619">
        <w:t>“</w:t>
      </w:r>
      <w:r w:rsidR="006802B0">
        <w:t xml:space="preserve">worthy of scrutiny and </w:t>
      </w:r>
      <w:r w:rsidR="002C35F5">
        <w:t xml:space="preserve">could not be considered unarguable”, </w:t>
      </w:r>
      <w:r w:rsidR="00BD0619">
        <w:t>it</w:t>
      </w:r>
      <w:r w:rsidR="00394E97" w:rsidRPr="00C95B59">
        <w:t xml:space="preserve"> was wrong. The sum was due anyway</w:t>
      </w:r>
      <w:r w:rsidR="001E2717" w:rsidRPr="00C95B59">
        <w:t>, subject to CISGIL’s right to assert their own complaints about IBM’s delay.</w:t>
      </w:r>
      <w:r w:rsidR="004A266D">
        <w:t xml:space="preserve"> </w:t>
      </w:r>
      <w:r w:rsidR="00AC5D7E">
        <w:t>But that argument wou</w:t>
      </w:r>
      <w:r w:rsidR="002D545A">
        <w:t>ld</w:t>
      </w:r>
      <w:r w:rsidR="004A266D">
        <w:t xml:space="preserve"> elevate a br</w:t>
      </w:r>
      <w:r w:rsidR="00D92167">
        <w:t xml:space="preserve">each of contract into an automatic </w:t>
      </w:r>
      <w:r w:rsidR="006B2923">
        <w:t>failure to act in good faith. That is emphatically not the law.</w:t>
      </w:r>
    </w:p>
    <w:p w14:paraId="661FA1A6" w14:textId="2419342B" w:rsidR="00300CF6" w:rsidRPr="00C95B59" w:rsidRDefault="00523499" w:rsidP="001E3B3A">
      <w:pPr>
        <w:pStyle w:val="ParaLevel1"/>
      </w:pPr>
      <w:r>
        <w:t>In</w:t>
      </w:r>
      <w:r w:rsidR="00383D70">
        <w:t xml:space="preserve"> applying </w:t>
      </w:r>
      <w:r w:rsidR="00383D70" w:rsidRPr="001442BF">
        <w:rPr>
          <w:i/>
          <w:iCs/>
        </w:rPr>
        <w:t>Pakistan International</w:t>
      </w:r>
      <w:r w:rsidR="00383D70">
        <w:t xml:space="preserve">, </w:t>
      </w:r>
      <w:r w:rsidR="00292A40">
        <w:t xml:space="preserve">the real question </w:t>
      </w:r>
      <w:r w:rsidR="006B2923">
        <w:t>may be said to be</w:t>
      </w:r>
      <w:r w:rsidR="00292A40">
        <w:t xml:space="preserve"> whether Mr Summerfield did not genuinely believe </w:t>
      </w:r>
      <w:r w:rsidR="001442BF">
        <w:t>that CISGIL was entitled to refuse to pay the AG5 invoice.</w:t>
      </w:r>
      <w:r w:rsidR="0060050A">
        <w:t xml:space="preserve"> On the approach of the Supreme Court, that could have amounted to bad faith. But</w:t>
      </w:r>
      <w:r w:rsidR="003D063E">
        <w:t xml:space="preserve"> </w:t>
      </w:r>
      <w:r w:rsidR="000B2C78">
        <w:t>that has never</w:t>
      </w:r>
      <w:r w:rsidR="00FE15D4">
        <w:t xml:space="preserve"> </w:t>
      </w:r>
      <w:r w:rsidR="000B2C78">
        <w:t>been asserted by IBM</w:t>
      </w:r>
      <w:r w:rsidR="00FE15D4">
        <w:t>, let alone found by the judge. Indeed</w:t>
      </w:r>
      <w:r w:rsidR="000B2C78">
        <w:t xml:space="preserve">, </w:t>
      </w:r>
      <w:r w:rsidR="003D063E">
        <w:t>the judge expressly found the opposite</w:t>
      </w:r>
      <w:r w:rsidR="00074466">
        <w:t>:</w:t>
      </w:r>
      <w:r w:rsidR="003D063E">
        <w:t xml:space="preserve"> that Mr Summerfield genuinely believed that he was entitled to do what he did and that his stance could not be considered unarguable.</w:t>
      </w:r>
      <w:r w:rsidR="002A034B">
        <w:t xml:space="preserve"> Furthermore, the underlying merits were with CISGIL; the delays which </w:t>
      </w:r>
      <w:r w:rsidR="008821F9">
        <w:t xml:space="preserve">were the cause of all the problems were, on the judge’s findings, IBM’s responsibility. </w:t>
      </w:r>
    </w:p>
    <w:p w14:paraId="531783F2" w14:textId="4E0C3BA9" w:rsidR="00BB2B7C" w:rsidRPr="00C95B59" w:rsidRDefault="00480811" w:rsidP="001E3B3A">
      <w:pPr>
        <w:pStyle w:val="ParaLevel1"/>
      </w:pPr>
      <w:r w:rsidRPr="00C95B59">
        <w:t xml:space="preserve">For </w:t>
      </w:r>
      <w:r w:rsidR="00EF62E6">
        <w:t xml:space="preserve">all </w:t>
      </w:r>
      <w:r w:rsidRPr="00C95B59">
        <w:t xml:space="preserve">these reasons, therefore, I reject the </w:t>
      </w:r>
      <w:r w:rsidR="005569E9" w:rsidRPr="00C95B59">
        <w:t xml:space="preserve">attempt by IBM to reopen the argument as to good faith. </w:t>
      </w:r>
    </w:p>
    <w:p w14:paraId="040C2483" w14:textId="7A0EF20B" w:rsidR="00D10FC7" w:rsidRDefault="00E720C5" w:rsidP="001E3B3A">
      <w:pPr>
        <w:pStyle w:val="ParaLevel1"/>
      </w:pPr>
      <w:r>
        <w:t xml:space="preserve">That leaves the </w:t>
      </w:r>
      <w:r w:rsidR="007C334E" w:rsidRPr="00C95B59">
        <w:t>so-called prevention principle</w:t>
      </w:r>
      <w:r w:rsidR="00142DEB">
        <w:t>. It is difficult to see how this</w:t>
      </w:r>
      <w:r w:rsidR="007C334E" w:rsidRPr="00C95B59">
        <w:t xml:space="preserve"> </w:t>
      </w:r>
      <w:r w:rsidR="004723D9">
        <w:t xml:space="preserve">rule of construction </w:t>
      </w:r>
      <w:r w:rsidR="00D344DA">
        <w:t xml:space="preserve">can arise here, which </w:t>
      </w:r>
      <w:r w:rsidR="00166C52">
        <w:t xml:space="preserve">may explain why it was not argued before the judge. </w:t>
      </w:r>
      <w:r w:rsidR="006916C2">
        <w:t>Given</w:t>
      </w:r>
      <w:r w:rsidR="00523499">
        <w:t xml:space="preserve"> </w:t>
      </w:r>
      <w:r w:rsidR="005E462E">
        <w:t>that</w:t>
      </w:r>
      <w:r w:rsidR="00E91EB0">
        <w:t xml:space="preserve"> </w:t>
      </w:r>
      <w:r w:rsidR="007C334E" w:rsidRPr="00C95B59">
        <w:t>the</w:t>
      </w:r>
      <w:r w:rsidR="00181708">
        <w:t xml:space="preserve"> invoice was disputed</w:t>
      </w:r>
      <w:r w:rsidR="00E73CD6">
        <w:t xml:space="preserve"> </w:t>
      </w:r>
      <w:r w:rsidR="007C334E" w:rsidRPr="00CE5CB0">
        <w:t>and that CISGIL acted in good faith</w:t>
      </w:r>
      <w:r w:rsidR="00E741E3" w:rsidRPr="00CE5CB0">
        <w:t xml:space="preserve">, it </w:t>
      </w:r>
      <w:r w:rsidR="00142DEB">
        <w:t>follow</w:t>
      </w:r>
      <w:r w:rsidR="004723D9">
        <w:t>s</w:t>
      </w:r>
      <w:r w:rsidR="00142DEB">
        <w:t xml:space="preserve"> that CISGIL </w:t>
      </w:r>
      <w:r w:rsidR="009C1E35">
        <w:t>complied with clause 11.7</w:t>
      </w:r>
      <w:r w:rsidR="008915E9">
        <w:t>. That leaves</w:t>
      </w:r>
      <w:r w:rsidR="003C0E1F">
        <w:t xml:space="preserve"> no room</w:t>
      </w:r>
      <w:r w:rsidR="00E741E3" w:rsidRPr="00CE5CB0">
        <w:t xml:space="preserve"> for the prevention principle</w:t>
      </w:r>
      <w:r w:rsidR="008C1A24">
        <w:t>, which</w:t>
      </w:r>
      <w:r w:rsidR="0092726E">
        <w:t xml:space="preserve"> simply provides that</w:t>
      </w:r>
      <w:r w:rsidR="0076738B">
        <w:t xml:space="preserve"> a contract should not be construed in a way that allows the contract-breaker to take advantage of his own breach</w:t>
      </w:r>
      <w:r w:rsidR="003C0E1F">
        <w:t xml:space="preserve">. </w:t>
      </w:r>
      <w:r w:rsidR="00E655D5">
        <w:t>In any event,</w:t>
      </w:r>
      <w:r w:rsidR="003C0E1F">
        <w:t xml:space="preserve"> th</w:t>
      </w:r>
      <w:r w:rsidR="0092726E">
        <w:t xml:space="preserve">at does not arise </w:t>
      </w:r>
      <w:r w:rsidR="007F0D32">
        <w:t>here</w:t>
      </w:r>
      <w:r w:rsidR="00166C52">
        <w:t>, since clause 11.7 is straightforward</w:t>
      </w:r>
      <w:r w:rsidR="007F0D32">
        <w:t xml:space="preserve"> and, on the judge’s findings, CISGIL complied with it</w:t>
      </w:r>
      <w:r w:rsidR="00166C52">
        <w:t>.</w:t>
      </w:r>
      <w:r w:rsidR="00E218DD">
        <w:t xml:space="preserve"> </w:t>
      </w:r>
    </w:p>
    <w:p w14:paraId="39415E0F" w14:textId="09F4D4E5" w:rsidR="00095347" w:rsidRDefault="00E218DD" w:rsidP="001E3B3A">
      <w:pPr>
        <w:pStyle w:val="ParaLevel1"/>
      </w:pPr>
      <w:r>
        <w:t xml:space="preserve">In reality, what IBM are seeking to do is to say that there </w:t>
      </w:r>
      <w:r w:rsidR="00D10FC7">
        <w:t>was</w:t>
      </w:r>
      <w:r>
        <w:t xml:space="preserve"> some sort of implied term that, even if CISGIL disputed </w:t>
      </w:r>
      <w:r w:rsidR="00BE5328">
        <w:t>the</w:t>
      </w:r>
      <w:r>
        <w:t xml:space="preserve"> invoice</w:t>
      </w:r>
      <w:r w:rsidR="00BE5328">
        <w:t>, and even if they acted</w:t>
      </w:r>
      <w:r>
        <w:t xml:space="preserve"> in good faith, they </w:t>
      </w:r>
      <w:r w:rsidR="00D10FC7">
        <w:t xml:space="preserve">should be treated as if they had not so </w:t>
      </w:r>
      <w:r w:rsidR="00E73CD6">
        <w:t>acted,</w:t>
      </w:r>
      <w:r w:rsidR="00590045">
        <w:t xml:space="preserve"> because</w:t>
      </w:r>
      <w:r w:rsidR="0012656F">
        <w:t xml:space="preserve"> </w:t>
      </w:r>
      <w:r w:rsidR="004B7F52">
        <w:t>they</w:t>
      </w:r>
      <w:r w:rsidR="00D10FC7">
        <w:t xml:space="preserve"> were wrong about their legal entitlement t</w:t>
      </w:r>
      <w:r w:rsidR="000F670B">
        <w:t>o challenge the invoice</w:t>
      </w:r>
      <w:r w:rsidR="00224FF0">
        <w:t>.</w:t>
      </w:r>
      <w:r w:rsidR="0012656F">
        <w:t xml:space="preserve"> It</w:t>
      </w:r>
      <w:r w:rsidR="00224FF0">
        <w:t xml:space="preserve"> </w:t>
      </w:r>
      <w:r w:rsidR="0012656F">
        <w:t xml:space="preserve">is, in reality, an attempt to </w:t>
      </w:r>
      <w:r w:rsidR="00424B3D">
        <w:t xml:space="preserve">circumvent </w:t>
      </w:r>
      <w:r w:rsidR="0012656F">
        <w:t xml:space="preserve">the good faith requirement </w:t>
      </w:r>
      <w:r w:rsidR="00095347">
        <w:t xml:space="preserve">altogether </w:t>
      </w:r>
      <w:r w:rsidR="0012656F">
        <w:t>by arguing that, if Mr Summerfield’s reasons for withholding the Purchase Order Number were legally incorrect, then the invoice should have been treated as unchallenged</w:t>
      </w:r>
      <w:r w:rsidR="00095347">
        <w:t>.</w:t>
      </w:r>
    </w:p>
    <w:p w14:paraId="55338833" w14:textId="678D77FF" w:rsidR="005569E9" w:rsidRPr="00CE5CB0" w:rsidRDefault="00224FF0" w:rsidP="001E3B3A">
      <w:pPr>
        <w:pStyle w:val="ParaLevel1"/>
      </w:pPr>
      <w:r>
        <w:t xml:space="preserve">No basis for such an implied term has ever been advanced. It would give rise to all sorts of fundamental objections: it is not necessary to give the contract business efficacy; it </w:t>
      </w:r>
      <w:r w:rsidR="001238CF">
        <w:t>would alter the balance of risk and entitlement</w:t>
      </w:r>
      <w:r w:rsidR="00F61D94">
        <w:t xml:space="preserve"> under the contract</w:t>
      </w:r>
      <w:r w:rsidR="001238CF">
        <w:t>; and it</w:t>
      </w:r>
      <w:r w:rsidR="006A2322">
        <w:t xml:space="preserve"> would </w:t>
      </w:r>
      <w:r w:rsidR="00F07172">
        <w:t xml:space="preserve">unjustifiably </w:t>
      </w:r>
      <w:r w:rsidR="006A2322">
        <w:t>rewrite the existing clause</w:t>
      </w:r>
      <w:r w:rsidR="00D10FC7">
        <w:t>.</w:t>
      </w:r>
      <w:r w:rsidR="00941B0F">
        <w:t xml:space="preserve"> Such a situation</w:t>
      </w:r>
      <w:r w:rsidR="00941B0F" w:rsidRPr="00CE5CB0">
        <w:t xml:space="preserve"> seem</w:t>
      </w:r>
      <w:r w:rsidR="00941B0F">
        <w:t>s</w:t>
      </w:r>
      <w:r w:rsidR="00941B0F" w:rsidRPr="00CE5CB0">
        <w:t xml:space="preserve"> to me to be a country mile away from the prevention principle as articulated in </w:t>
      </w:r>
      <w:r w:rsidR="00941B0F" w:rsidRPr="00CE5CB0">
        <w:rPr>
          <w:i/>
          <w:iCs/>
        </w:rPr>
        <w:t>Al</w:t>
      </w:r>
      <w:r w:rsidR="00941B0F">
        <w:rPr>
          <w:i/>
          <w:iCs/>
        </w:rPr>
        <w:t>gh</w:t>
      </w:r>
      <w:r w:rsidR="00941B0F" w:rsidRPr="00CE5CB0">
        <w:rPr>
          <w:i/>
          <w:iCs/>
        </w:rPr>
        <w:t>ussein Establishment</w:t>
      </w:r>
      <w:r w:rsidR="003E36CD">
        <w:rPr>
          <w:i/>
          <w:iCs/>
        </w:rPr>
        <w:t>.</w:t>
      </w:r>
    </w:p>
    <w:p w14:paraId="30756B44" w14:textId="1167799A" w:rsidR="00332018" w:rsidRPr="00CE5CB0" w:rsidRDefault="00095347" w:rsidP="001E3B3A">
      <w:pPr>
        <w:pStyle w:val="ParaLevel1"/>
      </w:pPr>
      <w:r>
        <w:t>Accordingly, I reject IBM’s submission about the prevention principle. It has no application in the present case, given CISGIL’s compliance with the contract.</w:t>
      </w:r>
      <w:r w:rsidR="005F4196">
        <w:t xml:space="preserve"> </w:t>
      </w:r>
    </w:p>
    <w:p w14:paraId="0185DFC3" w14:textId="777C4E04" w:rsidR="00BB2B7C" w:rsidRPr="00CE5CB0" w:rsidRDefault="00332018" w:rsidP="001E3B3A">
      <w:pPr>
        <w:pStyle w:val="ParaLevel1"/>
        <w:numPr>
          <w:ilvl w:val="0"/>
          <w:numId w:val="0"/>
        </w:numPr>
        <w:rPr>
          <w:b/>
          <w:bCs/>
          <w:u w:val="single"/>
        </w:rPr>
      </w:pPr>
      <w:r w:rsidRPr="00CE5CB0">
        <w:rPr>
          <w:b/>
          <w:bCs/>
          <w:u w:val="single"/>
        </w:rPr>
        <w:t>6.5  Conclusion</w:t>
      </w:r>
      <w:r w:rsidR="000765EE">
        <w:rPr>
          <w:b/>
          <w:bCs/>
          <w:u w:val="single"/>
        </w:rPr>
        <w:t xml:space="preserve"> on Issue 3</w:t>
      </w:r>
    </w:p>
    <w:p w14:paraId="7DA3BD6C" w14:textId="666BBE58" w:rsidR="00BB2B7C" w:rsidRPr="00CE5CB0" w:rsidRDefault="007943B0" w:rsidP="001E3B3A">
      <w:pPr>
        <w:pStyle w:val="ParaLevel1"/>
      </w:pPr>
      <w:r>
        <w:t xml:space="preserve">For these reasons, I would uphold the judge’s decision in respect of the disputed AG5 invoice. </w:t>
      </w:r>
      <w:r w:rsidR="00D776BD">
        <w:t xml:space="preserve">I therefore find for CISGIL on Issue 3. That makes Issue 4 academic. </w:t>
      </w:r>
      <w:r w:rsidR="000765EE">
        <w:t>However, in deference to the arguments we heard,</w:t>
      </w:r>
      <w:r w:rsidR="00072D2C">
        <w:t xml:space="preserve"> I</w:t>
      </w:r>
      <w:r w:rsidR="00D776BD">
        <w:t xml:space="preserve"> address it </w:t>
      </w:r>
      <w:r w:rsidR="00CB1E6A">
        <w:t>in brief terms in the next section of this judgment</w:t>
      </w:r>
      <w:r w:rsidR="00D776BD">
        <w:t>.</w:t>
      </w:r>
    </w:p>
    <w:p w14:paraId="3BDBAEDF" w14:textId="0DBBE51A" w:rsidR="00BB2B7C" w:rsidRPr="003D17BD" w:rsidRDefault="003D17BD" w:rsidP="001E3B3A">
      <w:pPr>
        <w:pStyle w:val="ParaLevel1"/>
        <w:numPr>
          <w:ilvl w:val="0"/>
          <w:numId w:val="0"/>
        </w:numPr>
        <w:rPr>
          <w:b/>
          <w:bCs/>
          <w:u w:val="single"/>
        </w:rPr>
      </w:pPr>
      <w:r w:rsidRPr="003D17BD">
        <w:rPr>
          <w:b/>
          <w:bCs/>
          <w:u w:val="single"/>
        </w:rPr>
        <w:lastRenderedPageBreak/>
        <w:t xml:space="preserve">7  </w:t>
      </w:r>
      <w:r w:rsidR="00951599">
        <w:rPr>
          <w:b/>
          <w:bCs/>
          <w:u w:val="single"/>
        </w:rPr>
        <w:t>ISSUE 4:</w:t>
      </w:r>
      <w:r w:rsidRPr="003D17BD">
        <w:rPr>
          <w:b/>
          <w:bCs/>
          <w:u w:val="single"/>
        </w:rPr>
        <w:t xml:space="preserve"> SET-OFF </w:t>
      </w:r>
    </w:p>
    <w:p w14:paraId="5724DB2C" w14:textId="7949E8F0" w:rsidR="00BB2B7C" w:rsidRPr="00FE74E6" w:rsidRDefault="003D17BD" w:rsidP="001E3B3A">
      <w:pPr>
        <w:pStyle w:val="ParaLevel1"/>
        <w:numPr>
          <w:ilvl w:val="0"/>
          <w:numId w:val="0"/>
        </w:numPr>
        <w:ind w:left="720" w:hanging="720"/>
        <w:rPr>
          <w:b/>
          <w:bCs/>
          <w:u w:val="single"/>
        </w:rPr>
      </w:pPr>
      <w:r w:rsidRPr="00FE74E6">
        <w:rPr>
          <w:b/>
          <w:bCs/>
          <w:u w:val="single"/>
        </w:rPr>
        <w:t xml:space="preserve">7.1  The </w:t>
      </w:r>
      <w:r w:rsidR="00FE74E6">
        <w:rPr>
          <w:b/>
          <w:bCs/>
          <w:u w:val="single"/>
        </w:rPr>
        <w:t>C</w:t>
      </w:r>
      <w:r w:rsidRPr="00FE74E6">
        <w:rPr>
          <w:b/>
          <w:bCs/>
          <w:u w:val="single"/>
        </w:rPr>
        <w:t>lauses</w:t>
      </w:r>
    </w:p>
    <w:p w14:paraId="7DF059D9" w14:textId="109802E7" w:rsidR="00BB2B7C" w:rsidRDefault="006C5EDD" w:rsidP="001E3B3A">
      <w:pPr>
        <w:pStyle w:val="ParaLevel1"/>
      </w:pPr>
      <w:r>
        <w:t xml:space="preserve">The relevant clauses are those set out in paragraph </w:t>
      </w:r>
      <w:r w:rsidR="00FE36B5">
        <w:t>10</w:t>
      </w:r>
      <w:r w:rsidR="00590045">
        <w:t>7</w:t>
      </w:r>
      <w:r>
        <w:t xml:space="preserve"> above, dealing with </w:t>
      </w:r>
      <w:r w:rsidR="001B586F">
        <w:t>challenges to invoices. It i</w:t>
      </w:r>
      <w:r w:rsidR="004D3C1B">
        <w:t>s</w:t>
      </w:r>
      <w:r w:rsidR="001B586F">
        <w:t xml:space="preserve"> common ground that there w</w:t>
      </w:r>
      <w:r w:rsidR="00FE36B5">
        <w:t>as</w:t>
      </w:r>
      <w:r w:rsidR="001B586F">
        <w:t xml:space="preserve"> no provision </w:t>
      </w:r>
      <w:r w:rsidR="00072D2C">
        <w:t xml:space="preserve">anywhere </w:t>
      </w:r>
      <w:r w:rsidR="001B586F">
        <w:t xml:space="preserve">within the MSA which </w:t>
      </w:r>
      <w:r w:rsidR="00FE36B5">
        <w:t xml:space="preserve">explicitly </w:t>
      </w:r>
      <w:r w:rsidR="001B586F">
        <w:t>addressed</w:t>
      </w:r>
      <w:r w:rsidR="00A929DA">
        <w:t xml:space="preserve"> set-off either by way of </w:t>
      </w:r>
      <w:r w:rsidR="00072D2C">
        <w:t xml:space="preserve">confirming or </w:t>
      </w:r>
      <w:r w:rsidR="00A929DA">
        <w:t xml:space="preserve">enhancing existing </w:t>
      </w:r>
      <w:r w:rsidR="009C5E22">
        <w:t xml:space="preserve">common law of equitable rights of set-off, or by way of purported exclusion of such rights. </w:t>
      </w:r>
    </w:p>
    <w:p w14:paraId="0940AE4D" w14:textId="215E677B" w:rsidR="00BB2B7C" w:rsidRPr="00FE74E6" w:rsidRDefault="00FE74E6" w:rsidP="001E3B3A">
      <w:pPr>
        <w:pStyle w:val="ParaLevel1"/>
        <w:numPr>
          <w:ilvl w:val="0"/>
          <w:numId w:val="0"/>
        </w:numPr>
        <w:rPr>
          <w:b/>
          <w:bCs/>
          <w:u w:val="single"/>
        </w:rPr>
      </w:pPr>
      <w:r w:rsidRPr="00FE74E6">
        <w:rPr>
          <w:b/>
          <w:bCs/>
          <w:u w:val="single"/>
        </w:rPr>
        <w:t>7.2  The Judgment</w:t>
      </w:r>
    </w:p>
    <w:p w14:paraId="00F95B09" w14:textId="3629ABDC" w:rsidR="003153F3" w:rsidRDefault="00ED7EF8" w:rsidP="001E3B3A">
      <w:pPr>
        <w:pStyle w:val="ParaLevel1"/>
      </w:pPr>
      <w:r>
        <w:t>As I have said, the judge concluded that CISGIL had disputed the AG5 invoice within 7</w:t>
      </w:r>
      <w:r w:rsidR="00202BAB">
        <w:t xml:space="preserve"> Business D</w:t>
      </w:r>
      <w:r>
        <w:t xml:space="preserve">ays and </w:t>
      </w:r>
      <w:r w:rsidR="00EA6C20">
        <w:t xml:space="preserve">acted in good faith, </w:t>
      </w:r>
      <w:r w:rsidR="00286388">
        <w:t xml:space="preserve">which </w:t>
      </w:r>
      <w:r w:rsidR="00EA6C20">
        <w:t>therefore mean</w:t>
      </w:r>
      <w:r w:rsidR="00286388">
        <w:t>t</w:t>
      </w:r>
      <w:r w:rsidR="00EA6C20">
        <w:t xml:space="preserve"> that IBM were not entitled to </w:t>
      </w:r>
      <w:r w:rsidR="000A25AA">
        <w:t xml:space="preserve">rely on the non-payment of the invoice </w:t>
      </w:r>
      <w:r w:rsidR="0024240C">
        <w:t xml:space="preserve">in </w:t>
      </w:r>
      <w:r w:rsidR="00EA6C20">
        <w:t>terminati</w:t>
      </w:r>
      <w:r w:rsidR="0024240C">
        <w:t>ng the contract</w:t>
      </w:r>
      <w:r w:rsidR="00EA6C20">
        <w:t>.</w:t>
      </w:r>
      <w:r w:rsidR="00DC5C35">
        <w:t xml:space="preserve"> CISGIL’s alternative argument, that it was entitled to rely on its equitable set-off </w:t>
      </w:r>
      <w:r w:rsidR="00224236">
        <w:t>to justify withholding payment of the AG5 invoice</w:t>
      </w:r>
      <w:r w:rsidR="000252A7">
        <w:t xml:space="preserve"> (thereby provid</w:t>
      </w:r>
      <w:r w:rsidR="00FC438C">
        <w:t>ing it with</w:t>
      </w:r>
      <w:r w:rsidR="000252A7">
        <w:t xml:space="preserve"> another way to </w:t>
      </w:r>
      <w:r w:rsidR="0086397D">
        <w:t xml:space="preserve">allege repudiation </w:t>
      </w:r>
      <w:r w:rsidR="00286388">
        <w:t>on the part of</w:t>
      </w:r>
      <w:r w:rsidR="0086397D">
        <w:t xml:space="preserve"> IBM)</w:t>
      </w:r>
      <w:r w:rsidR="00224236">
        <w:t xml:space="preserve"> was </w:t>
      </w:r>
      <w:r w:rsidR="00286388">
        <w:t xml:space="preserve">therefore academic. But it was </w:t>
      </w:r>
      <w:r w:rsidR="00224236">
        <w:t>rejected by the judge</w:t>
      </w:r>
      <w:r w:rsidR="00FC438C">
        <w:t xml:space="preserve"> in any event</w:t>
      </w:r>
      <w:r w:rsidR="00224236">
        <w:t xml:space="preserve">. </w:t>
      </w:r>
      <w:r w:rsidR="0047654D">
        <w:t xml:space="preserve">She accepted at [328] that CISGIL’s claims against IBM for </w:t>
      </w:r>
      <w:r w:rsidR="00A759CF">
        <w:t>culpable delay in failing to achieve key milestones gave rise to an equitable set-off</w:t>
      </w:r>
      <w:r w:rsidR="004012A0">
        <w:t xml:space="preserve">. She recorded CISGIL’s argument at [343] that, in the absence of any terms excluding a right to set-off, </w:t>
      </w:r>
      <w:r w:rsidR="001E5B9C">
        <w:t>it asserted a valid right to set-off as a ground for disputing payment of the AG5 invoice.</w:t>
      </w:r>
      <w:r w:rsidR="002E74D8">
        <w:t xml:space="preserve"> She also recorded IBM’s response at [344] that the mechanism </w:t>
      </w:r>
      <w:r w:rsidR="00491213">
        <w:t>for</w:t>
      </w:r>
      <w:r w:rsidR="002E74D8">
        <w:t xml:space="preserve"> challeng</w:t>
      </w:r>
      <w:r w:rsidR="00491213">
        <w:t>ing</w:t>
      </w:r>
      <w:r w:rsidR="002E74D8">
        <w:t xml:space="preserve"> that invoice was clear and </w:t>
      </w:r>
      <w:r w:rsidR="00DD12F1">
        <w:t>unequivocal and no set-off was asserted within the 7</w:t>
      </w:r>
      <w:r w:rsidR="00B3097E">
        <w:t xml:space="preserve"> Business D</w:t>
      </w:r>
      <w:r w:rsidR="00DD12F1">
        <w:t>ay period.</w:t>
      </w:r>
    </w:p>
    <w:p w14:paraId="15589A56" w14:textId="3CA4A8A3" w:rsidR="001727DD" w:rsidRDefault="00701281" w:rsidP="001E3B3A">
      <w:pPr>
        <w:pStyle w:val="ParaLevel1"/>
      </w:pPr>
      <w:r>
        <w:t>The judge’s conclusion</w:t>
      </w:r>
      <w:r w:rsidR="00B676BD">
        <w:t xml:space="preserve"> was</w:t>
      </w:r>
      <w:r>
        <w:t xml:space="preserve"> plain. She said:</w:t>
      </w:r>
    </w:p>
    <w:p w14:paraId="719B3F27" w14:textId="55772092" w:rsidR="00701281" w:rsidRDefault="00683A85" w:rsidP="001E3B3A">
      <w:pPr>
        <w:pStyle w:val="Quote"/>
        <w:ind w:left="1134" w:right="0"/>
      </w:pPr>
      <w:r>
        <w:t>“</w:t>
      </w:r>
      <w:r w:rsidR="001E0A42" w:rsidRPr="000015DD">
        <w:rPr>
          <w:color w:val="000000"/>
          <w:szCs w:val="24"/>
        </w:rPr>
        <w:t>345.   IBM’s construction is clearly correct to the extent that paragraph 11 of Schedule 5 provided a complete and mandatory code for disputing the validity or content of an invoice. If, contrary to the Court’s finding above, CISGIL had failed to dispute the AG5 invoice within seven days of receipt, it would have been precluded from challenging IBM’s contractual entitlement to payment. However, the Court must also address the question as to whether CISGIL could nonetheless assert an equitable right of set-off against any such contractual entitlement to payment; that is, whether the right of set-off was excluded on a proper construction of the MSA</w:t>
      </w:r>
      <w:r>
        <w:t>”</w:t>
      </w:r>
    </w:p>
    <w:p w14:paraId="56297627" w14:textId="32B403C1" w:rsidR="002C3FEF" w:rsidRDefault="002C3FEF" w:rsidP="001E3B3A">
      <w:pPr>
        <w:pStyle w:val="ParaLevel1"/>
      </w:pPr>
      <w:r>
        <w:t xml:space="preserve">The judge acknowledged the presumption </w:t>
      </w:r>
      <w:r w:rsidR="00CE202E">
        <w:t>that the parties had retained all remedies for breach of contract, including any equitable rights of set-off</w:t>
      </w:r>
      <w:r w:rsidR="005D5C9C">
        <w:t>,</w:t>
      </w:r>
      <w:r w:rsidR="00CE202E">
        <w:t xml:space="preserve"> because they were not excluded: see [351]. However, she then referred to </w:t>
      </w:r>
      <w:r w:rsidR="005D5C9C">
        <w:t>clauses</w:t>
      </w:r>
      <w:r w:rsidR="00CE202E">
        <w:t xml:space="preserve"> 11.7, 11.11 and 11.12 of Schedule 5 and concluded: </w:t>
      </w:r>
    </w:p>
    <w:p w14:paraId="3C56AA35" w14:textId="77777777" w:rsidR="00AB21C2" w:rsidRPr="00AB21C2" w:rsidRDefault="00CE202E" w:rsidP="001E3B3A">
      <w:pPr>
        <w:pStyle w:val="paralevel10"/>
        <w:spacing w:before="240" w:beforeAutospacing="0" w:after="240" w:afterAutospacing="0"/>
        <w:ind w:left="1134"/>
        <w:jc w:val="both"/>
        <w:rPr>
          <w:color w:val="000000"/>
        </w:rPr>
      </w:pPr>
      <w:r>
        <w:t>“</w:t>
      </w:r>
      <w:r w:rsidR="00AB21C2" w:rsidRPr="00AB21C2">
        <w:rPr>
          <w:color w:val="000000"/>
        </w:rPr>
        <w:t>356. The effect of those paragraphs, read together, was clear and unambiguous and introduced a ‘pay now, argue later’ principle. They did not exclude any right of set-off; CISGIL would retain its right of set-off against future payments due and would retain its right to counterclaim for damages; but the paragraph 11 provisions restricted the exercise of such set-off rights against invoices to those in respect of which a valid notice of dispute had been given within seven days.</w:t>
      </w:r>
    </w:p>
    <w:p w14:paraId="63CC8154" w14:textId="77777777" w:rsidR="00AB21C2" w:rsidRPr="00AB21C2" w:rsidRDefault="00AB21C2" w:rsidP="001E3B3A">
      <w:pPr>
        <w:spacing w:before="240" w:after="240"/>
        <w:ind w:left="1134"/>
        <w:jc w:val="both"/>
        <w:rPr>
          <w:color w:val="000000"/>
          <w:lang w:eastAsia="en-GB"/>
        </w:rPr>
      </w:pPr>
      <w:bookmarkStart w:id="32" w:name="para357"/>
      <w:r w:rsidRPr="00AB21C2">
        <w:rPr>
          <w:color w:val="000000"/>
          <w:lang w:eastAsia="en-GB"/>
        </w:rPr>
        <w:lastRenderedPageBreak/>
        <w:t>357.  CISGIL has a further argument that it could rely on equitable set-off, not to reduce or extinguish the AG5 Invoice, but to bar IBM’s right to rely on it by serving a Final Notice under clause 26.7 and thereafter terminating the MSA. However, that ignores the wording of clause 26.7, which permitted IBM to issue a Final Notice in circumstances where CISGIL failed to pay undisputed invoiced amounts. If CISGIL was unable to rely on set-off so as to render the AG5 invoice a Disputed Amount, IBM was entitled to issue a Final Notice. IBM’s entitlement to terminate was triggered by the failure of CISGIL to pay those undisputed amounts within fifteen days of receipt of the Final Notice.</w:t>
      </w:r>
    </w:p>
    <w:p w14:paraId="47F58C50" w14:textId="6131EF3A" w:rsidR="00CE202E" w:rsidRPr="00AB21C2" w:rsidRDefault="00AB21C2" w:rsidP="001E3B3A">
      <w:pPr>
        <w:spacing w:before="240" w:after="240"/>
        <w:ind w:left="1134"/>
        <w:jc w:val="both"/>
        <w:rPr>
          <w:color w:val="000000"/>
          <w:lang w:eastAsia="en-GB"/>
        </w:rPr>
      </w:pPr>
      <w:bookmarkStart w:id="33" w:name="para358"/>
      <w:bookmarkEnd w:id="32"/>
      <w:r w:rsidRPr="00AB21C2">
        <w:rPr>
          <w:color w:val="000000"/>
          <w:lang w:eastAsia="en-GB"/>
        </w:rPr>
        <w:t>358.   For the above reasons, if, contrary to the Court’s finding above, CISGIL had failed to dispute invoice AG5 within seven days as required by paragraph 11.11 of Schedule 5, it would have lost its right to rely on any equitable set-off to justify withholding payment in respect of that invoice and to prevent IBM relying on clause 26.7 to exercise its right to terminate. </w:t>
      </w:r>
      <w:bookmarkEnd w:id="33"/>
      <w:r w:rsidR="00CE202E">
        <w:t>”</w:t>
      </w:r>
    </w:p>
    <w:p w14:paraId="306F564E" w14:textId="1257459C" w:rsidR="00BB2B7C" w:rsidRPr="00D67AAC" w:rsidRDefault="00D67AAC" w:rsidP="001E3B3A">
      <w:pPr>
        <w:pStyle w:val="ParaLevel1"/>
        <w:numPr>
          <w:ilvl w:val="0"/>
          <w:numId w:val="0"/>
        </w:numPr>
        <w:rPr>
          <w:b/>
          <w:bCs/>
          <w:u w:val="single"/>
        </w:rPr>
      </w:pPr>
      <w:r w:rsidRPr="00D67AAC">
        <w:rPr>
          <w:b/>
          <w:bCs/>
          <w:u w:val="single"/>
        </w:rPr>
        <w:t>7.3  The Law</w:t>
      </w:r>
    </w:p>
    <w:p w14:paraId="567EB27F" w14:textId="0B497D2F" w:rsidR="00C77DC3" w:rsidRDefault="0098316F" w:rsidP="001E3B3A">
      <w:pPr>
        <w:pStyle w:val="ParaLevel1"/>
      </w:pPr>
      <w:r>
        <w:t xml:space="preserve">There were two strands of authority, primarily relied on by CISGIL, in support of their </w:t>
      </w:r>
      <w:r w:rsidR="0092323F">
        <w:t>contention that the judge was wrong to conclude that they were not entitled to rely on equitable set-off. The first line of authorit</w:t>
      </w:r>
      <w:r w:rsidR="007C31E2">
        <w:t>i</w:t>
      </w:r>
      <w:r w:rsidR="0092323F">
        <w:t xml:space="preserve">es are those set out in paragraphs </w:t>
      </w:r>
      <w:r w:rsidR="00FE36B5">
        <w:t>34-37</w:t>
      </w:r>
      <w:r w:rsidR="0092323F">
        <w:t xml:space="preserve"> above, to the effect that, if </w:t>
      </w:r>
      <w:r w:rsidR="008F2C9F">
        <w:t xml:space="preserve">an otherwise existing </w:t>
      </w:r>
      <w:r w:rsidR="007501D5">
        <w:t xml:space="preserve">contractual </w:t>
      </w:r>
      <w:r w:rsidR="0092323F">
        <w:t xml:space="preserve">right </w:t>
      </w:r>
      <w:r w:rsidR="008F2C9F">
        <w:t xml:space="preserve">was </w:t>
      </w:r>
      <w:r w:rsidR="0092323F">
        <w:t>to be excluded</w:t>
      </w:r>
      <w:r w:rsidR="007501D5">
        <w:t xml:space="preserve"> (in this instance, the right to set-off)</w:t>
      </w:r>
      <w:r w:rsidR="0092323F">
        <w:t>, th</w:t>
      </w:r>
      <w:r w:rsidR="0035525F">
        <w:t>e relevant clause needed to spell that out.</w:t>
      </w:r>
      <w:r w:rsidR="0092323F">
        <w:t xml:space="preserve"> </w:t>
      </w:r>
      <w:r w:rsidR="007F6519">
        <w:t xml:space="preserve">That was recently confirmed </w:t>
      </w:r>
      <w:r w:rsidR="00C77DC3">
        <w:t xml:space="preserve">specifically </w:t>
      </w:r>
      <w:r w:rsidR="007F6519">
        <w:t xml:space="preserve">in relation to set-off by Lord Leggatt </w:t>
      </w:r>
      <w:r w:rsidR="009B5099">
        <w:t xml:space="preserve">in </w:t>
      </w:r>
      <w:r w:rsidR="009B5099" w:rsidRPr="00C77DC3">
        <w:rPr>
          <w:i/>
          <w:iCs/>
        </w:rPr>
        <w:t>Triple Point Technology Inc v PTT Public Company</w:t>
      </w:r>
      <w:r w:rsidR="009B5099">
        <w:t xml:space="preserve"> [2021] UKSC 29 at [106]-[</w:t>
      </w:r>
      <w:r w:rsidR="00C77DC3">
        <w:t xml:space="preserve">113]. </w:t>
      </w:r>
    </w:p>
    <w:p w14:paraId="7683F7F8" w14:textId="78213991" w:rsidR="00256658" w:rsidRDefault="0092323F" w:rsidP="001E3B3A">
      <w:pPr>
        <w:pStyle w:val="ParaLevel1"/>
      </w:pPr>
      <w:r>
        <w:t>The se</w:t>
      </w:r>
      <w:r w:rsidR="00D71F73">
        <w:t>c</w:t>
      </w:r>
      <w:r>
        <w:t xml:space="preserve">ond line of authority </w:t>
      </w:r>
      <w:r w:rsidR="0035525F">
        <w:t>was</w:t>
      </w:r>
      <w:r>
        <w:t xml:space="preserve"> concerned with the nature of equitab</w:t>
      </w:r>
      <w:r w:rsidR="00D71F73">
        <w:t>l</w:t>
      </w:r>
      <w:r>
        <w:t>e set-</w:t>
      </w:r>
      <w:r w:rsidR="00D71F73">
        <w:t xml:space="preserve">off. </w:t>
      </w:r>
      <w:r w:rsidR="00C114A8">
        <w:t xml:space="preserve">In </w:t>
      </w:r>
      <w:r w:rsidR="00C114A8" w:rsidRPr="00C77DC3">
        <w:rPr>
          <w:i/>
          <w:iCs/>
        </w:rPr>
        <w:t>Fearns (t</w:t>
      </w:r>
      <w:r w:rsidR="00BB2433" w:rsidRPr="00C77DC3">
        <w:rPr>
          <w:i/>
          <w:iCs/>
        </w:rPr>
        <w:t>/</w:t>
      </w:r>
      <w:r w:rsidR="00C114A8" w:rsidRPr="00C77DC3">
        <w:rPr>
          <w:i/>
          <w:iCs/>
        </w:rPr>
        <w:t xml:space="preserve">a </w:t>
      </w:r>
      <w:r w:rsidR="00BB2433" w:rsidRPr="00C77DC3">
        <w:rPr>
          <w:i/>
          <w:iCs/>
        </w:rPr>
        <w:t>Au</w:t>
      </w:r>
      <w:r w:rsidR="00FB5291" w:rsidRPr="00C77DC3">
        <w:rPr>
          <w:i/>
          <w:iCs/>
        </w:rPr>
        <w:t>topaint International) v Anglo-Dutch Paint and Chemical Co. Limited &amp; Others</w:t>
      </w:r>
      <w:r w:rsidR="00FB5291">
        <w:t xml:space="preserve"> [2010] </w:t>
      </w:r>
      <w:r w:rsidR="00F73DE7">
        <w:t>EWHC 2355</w:t>
      </w:r>
      <w:r w:rsidR="00FE36B5">
        <w:t xml:space="preserve"> </w:t>
      </w:r>
      <w:r w:rsidR="00F73DE7">
        <w:t>(Ch)</w:t>
      </w:r>
      <w:r w:rsidR="00FE36B5">
        <w:t>,</w:t>
      </w:r>
      <w:r w:rsidR="00F73DE7">
        <w:t xml:space="preserve"> [2011] 1</w:t>
      </w:r>
      <w:r w:rsidR="00FE36B5">
        <w:t xml:space="preserve"> </w:t>
      </w:r>
      <w:r w:rsidR="00F73DE7">
        <w:t>WLR 366,</w:t>
      </w:r>
      <w:r w:rsidR="00BC7CA6">
        <w:t xml:space="preserve"> George Leggatt QC </w:t>
      </w:r>
      <w:r w:rsidR="009F5578">
        <w:t xml:space="preserve">(as he then was) explained the nature of equitable set-off. </w:t>
      </w:r>
      <w:r w:rsidR="00AD2A23">
        <w:t>He s</w:t>
      </w:r>
      <w:r w:rsidR="00495D02">
        <w:t>a</w:t>
      </w:r>
      <w:r w:rsidR="00AD2A23">
        <w:t xml:space="preserve">id at [25] he did not think it was right to regard either the existence or the exercise of </w:t>
      </w:r>
      <w:r w:rsidR="00EF49E9">
        <w:t xml:space="preserve">a </w:t>
      </w:r>
      <w:r w:rsidR="00AD2A23">
        <w:t>right to equitable set-off</w:t>
      </w:r>
      <w:r w:rsidR="00495D02">
        <w:t xml:space="preserve"> </w:t>
      </w:r>
      <w:r w:rsidR="00EF49E9">
        <w:t xml:space="preserve">as having the effect of </w:t>
      </w:r>
      <w:r w:rsidR="00F63662">
        <w:t>ex</w:t>
      </w:r>
      <w:r w:rsidR="00EF49E9">
        <w:t>tinguishing or</w:t>
      </w:r>
      <w:r w:rsidR="00462B16">
        <w:t xml:space="preserve"> reducing the liability of either party to the other. He went on to say: </w:t>
      </w:r>
    </w:p>
    <w:p w14:paraId="52370AE1" w14:textId="384A4E5C" w:rsidR="00D50F4B" w:rsidRDefault="001D354E" w:rsidP="001E3B3A">
      <w:pPr>
        <w:spacing w:before="100" w:beforeAutospacing="1" w:after="100" w:afterAutospacing="1"/>
        <w:ind w:left="1134" w:right="368"/>
        <w:jc w:val="both"/>
        <w:rPr>
          <w:color w:val="000000"/>
          <w:lang w:eastAsia="en-GB"/>
        </w:rPr>
      </w:pPr>
      <w:r>
        <w:t>“</w:t>
      </w:r>
      <w:bookmarkStart w:id="34" w:name="para30"/>
      <w:r w:rsidR="00D50F4B" w:rsidRPr="00D50F4B">
        <w:rPr>
          <w:rFonts w:eastAsia="Calibri"/>
          <w:color w:val="000000"/>
        </w:rPr>
        <w:t xml:space="preserve">30.  </w:t>
      </w:r>
      <w:r w:rsidR="00D50F4B" w:rsidRPr="00D50F4B">
        <w:rPr>
          <w:color w:val="000000"/>
          <w:lang w:eastAsia="en-GB"/>
        </w:rPr>
        <w:t>This line of cases shows that in order for an equitable set-off to arise it is not necessary that the claim which is relied on as a set-off should be valid (on a true analysis of the law and the facts) but only that the claim should be asserted reasonably and in good faith. This being so, it cannot be the case that the exercise of a right of equitable set-off has the effect of extinguishing or reducing the other party's claim; otherwise a liability could be extinguished by a cross-claim which, although asserted reasonably and in good faith, turned out to be invalid</w:t>
      </w:r>
      <w:bookmarkEnd w:id="34"/>
      <w:r w:rsidR="00D50F4B" w:rsidRPr="00D50F4B">
        <w:rPr>
          <w:color w:val="000000"/>
          <w:lang w:eastAsia="en-GB"/>
        </w:rPr>
        <w:t>…</w:t>
      </w:r>
    </w:p>
    <w:p w14:paraId="15ACE6E8" w14:textId="4AA1418F" w:rsidR="009E6303" w:rsidRPr="00D50F4B" w:rsidRDefault="009E6303" w:rsidP="001E3B3A">
      <w:pPr>
        <w:spacing w:before="100" w:beforeAutospacing="1" w:after="100" w:afterAutospacing="1"/>
        <w:ind w:left="1134" w:right="368"/>
        <w:jc w:val="both"/>
        <w:rPr>
          <w:color w:val="000000"/>
          <w:lang w:eastAsia="en-GB"/>
        </w:rPr>
      </w:pPr>
      <w:r>
        <w:rPr>
          <w:color w:val="000000"/>
          <w:lang w:eastAsia="en-GB"/>
        </w:rPr>
        <w:t xml:space="preserve">33. </w:t>
      </w:r>
      <w:bookmarkStart w:id="35" w:name="para33"/>
      <w:r w:rsidR="005B4E83" w:rsidRPr="00A05473">
        <w:rPr>
          <w:color w:val="000000"/>
          <w:lang w:eastAsia="en-GB"/>
        </w:rPr>
        <w:t>From these different lines of authority I therefore conclude that, where A has a claim against B which A is entitled in equity to set off against a claim made by B against A, neither the existence nor the exercise by A of this right of equitable set-off has the effect of extinguishing or reducing either claim.</w:t>
      </w:r>
      <w:bookmarkEnd w:id="35"/>
    </w:p>
    <w:p w14:paraId="24A9312E" w14:textId="77777777" w:rsidR="00D50F4B" w:rsidRPr="00D50F4B" w:rsidRDefault="00D50F4B" w:rsidP="001E3B3A">
      <w:pPr>
        <w:spacing w:before="100" w:beforeAutospacing="1" w:after="100" w:afterAutospacing="1"/>
        <w:ind w:left="1134" w:right="368"/>
        <w:jc w:val="both"/>
        <w:rPr>
          <w:color w:val="000000"/>
          <w:lang w:eastAsia="en-GB"/>
        </w:rPr>
      </w:pPr>
      <w:bookmarkStart w:id="36" w:name="para34"/>
      <w:r w:rsidRPr="00D50F4B">
        <w:rPr>
          <w:color w:val="000000"/>
          <w:lang w:eastAsia="en-GB"/>
        </w:rPr>
        <w:t xml:space="preserve">34.  This conclusion also seems to me to be in accordance with both policy and principle. If the mere existence of a right of set-off, even if not exercised, had the effect of extinguishing or reducing the cross-liabilities, this would </w:t>
      </w:r>
      <w:r w:rsidRPr="00D50F4B">
        <w:rPr>
          <w:color w:val="000000"/>
          <w:lang w:eastAsia="en-GB"/>
        </w:rPr>
        <w:lastRenderedPageBreak/>
        <w:t>produce great uncertainty and injustice. For example, it would allow a party who failed to make payments under a contract and offered no excuse for the default, whereupon the other party terminated the contract, to argue subsequently that the termination was wrongful because of a set-off of which no mention had been made (and of which both parties might even have been unaware) at the time. It would be equally damaging to commercial certainty if it were the law that the assertion of a set-off has the effect of retrospectively reducing or extinguishing the cross-claims.</w:t>
      </w:r>
      <w:bookmarkEnd w:id="36"/>
    </w:p>
    <w:p w14:paraId="3AF40D6C" w14:textId="4094162D" w:rsidR="00256658" w:rsidRPr="0083057F" w:rsidRDefault="00D50F4B" w:rsidP="001E3B3A">
      <w:pPr>
        <w:spacing w:before="100" w:beforeAutospacing="1" w:after="100" w:afterAutospacing="1"/>
        <w:ind w:left="1134" w:right="368"/>
        <w:jc w:val="both"/>
        <w:rPr>
          <w:color w:val="000000"/>
          <w:lang w:eastAsia="en-GB"/>
        </w:rPr>
      </w:pPr>
      <w:bookmarkStart w:id="37" w:name="para35"/>
      <w:r w:rsidRPr="00D50F4B">
        <w:rPr>
          <w:color w:val="000000"/>
          <w:lang w:eastAsia="en-GB"/>
        </w:rPr>
        <w:t>35.  A rule that the assertion of an equitable set-off has the effect of extinguishing the cross-claims, whether retrospectively or prospectively, would be contrary to principle. In principle, a tender of payment is only effective to extinguish a liability if the recipient agrees to accept it in discharge of the liability. There must, in the old language of pleading, be accord and satisfaction. Thus, if a debtor tenders payment of the debt but the tender is rejected, the debt is not discharged (though if the creditor subsequently sues, the debtor may have a defence of tender before claim). This applies whatever the form of payment tendered, including therefore where what is offered as satisfaction is discharge of a cross-claim. I accordingly do not see how asserting a cross-claim, however closely connected, in set-off of a liability can have the effect of discharging the liability in the absence of agreement.</w:t>
      </w:r>
      <w:bookmarkEnd w:id="37"/>
      <w:r w:rsidR="001D354E">
        <w:t>”</w:t>
      </w:r>
    </w:p>
    <w:p w14:paraId="219B74C1" w14:textId="4F172C32" w:rsidR="00D67AAC" w:rsidRPr="00D67AAC" w:rsidRDefault="00D67AAC" w:rsidP="001E3B3A">
      <w:pPr>
        <w:pStyle w:val="ParaLevel1"/>
        <w:numPr>
          <w:ilvl w:val="0"/>
          <w:numId w:val="0"/>
        </w:numPr>
        <w:rPr>
          <w:b/>
          <w:bCs/>
          <w:u w:val="single"/>
        </w:rPr>
      </w:pPr>
      <w:r w:rsidRPr="00D67AAC">
        <w:rPr>
          <w:b/>
          <w:bCs/>
          <w:u w:val="single"/>
        </w:rPr>
        <w:t>7.4  Discussion</w:t>
      </w:r>
    </w:p>
    <w:p w14:paraId="24316FC9" w14:textId="7C8CB140" w:rsidR="0083057F" w:rsidRDefault="005D111F" w:rsidP="001E3B3A">
      <w:pPr>
        <w:pStyle w:val="ParaLevel1"/>
      </w:pPr>
      <w:r>
        <w:t xml:space="preserve">In my view, </w:t>
      </w:r>
      <w:r w:rsidR="00195317">
        <w:t xml:space="preserve">for the reasons noted below, </w:t>
      </w:r>
      <w:r>
        <w:t xml:space="preserve">the judge was </w:t>
      </w:r>
      <w:r w:rsidR="002955BA">
        <w:t>right</w:t>
      </w:r>
      <w:r>
        <w:t xml:space="preserve"> to reject this aspect of CISGIL’s c</w:t>
      </w:r>
      <w:r w:rsidR="003248A1">
        <w:t>ase</w:t>
      </w:r>
      <w:r w:rsidR="00633F43">
        <w:t>.</w:t>
      </w:r>
    </w:p>
    <w:p w14:paraId="441A69F5" w14:textId="76D941B2" w:rsidR="00D67AAC" w:rsidRDefault="00383358" w:rsidP="001E3B3A">
      <w:pPr>
        <w:pStyle w:val="ParaLevel1"/>
      </w:pPr>
      <w:r>
        <w:t>Mr Thanki’s</w:t>
      </w:r>
      <w:r w:rsidR="0083057F">
        <w:t xml:space="preserve"> basic propositions </w:t>
      </w:r>
      <w:r>
        <w:t xml:space="preserve">were </w:t>
      </w:r>
      <w:r w:rsidR="0083057F">
        <w:t>that i) there was a difference in law between disputing the invoice and raising a set-off; ii) any assertion of a set-off by CISGIL did not amount to disputing the claim on the invoice; and iii) in law the assertion of a set-off was the equivalent of tendering payment for the invoiced sum</w:t>
      </w:r>
      <w:r w:rsidR="002A536D">
        <w:t xml:space="preserve">. </w:t>
      </w:r>
      <w:r w:rsidR="00FE37B4">
        <w:t>For these reasons, he said</w:t>
      </w:r>
      <w:r w:rsidR="00C85329">
        <w:t>,</w:t>
      </w:r>
      <w:r w:rsidR="00FE37B4">
        <w:t xml:space="preserve"> the failure to assert the set off within 7</w:t>
      </w:r>
      <w:r w:rsidR="00B3097E">
        <w:t xml:space="preserve"> Business</w:t>
      </w:r>
      <w:r w:rsidR="00FE37B4">
        <w:t xml:space="preserve"> </w:t>
      </w:r>
      <w:r w:rsidR="00B3097E">
        <w:t>D</w:t>
      </w:r>
      <w:r w:rsidR="00FE37B4">
        <w:t>ays was not a failure under clause 11</w:t>
      </w:r>
      <w:r w:rsidR="009F31B1">
        <w:t xml:space="preserve"> of Schedule 5.</w:t>
      </w:r>
      <w:r w:rsidR="00B907A4">
        <w:t xml:space="preserve"> As a matter of construction</w:t>
      </w:r>
      <w:r w:rsidR="00FF7E09">
        <w:t xml:space="preserve"> of the contract</w:t>
      </w:r>
      <w:r w:rsidR="00B907A4">
        <w:t>, however</w:t>
      </w:r>
      <w:r w:rsidR="00E7174C">
        <w:t>, I do not think</w:t>
      </w:r>
      <w:r w:rsidR="0075045A">
        <w:t xml:space="preserve"> that</w:t>
      </w:r>
      <w:r w:rsidR="00E7174C">
        <w:t xml:space="preserve"> </w:t>
      </w:r>
      <w:r w:rsidR="00B907A4">
        <w:t>these propositions</w:t>
      </w:r>
      <w:r w:rsidR="009A5DBA">
        <w:t xml:space="preserve"> address the real issue. </w:t>
      </w:r>
    </w:p>
    <w:p w14:paraId="57856AC6" w14:textId="37D0BB75" w:rsidR="00B41520" w:rsidRDefault="006D2B45" w:rsidP="001E3B3A">
      <w:pPr>
        <w:pStyle w:val="ParaLevel1"/>
      </w:pPr>
      <w:r>
        <w:t>In my view, t</w:t>
      </w:r>
      <w:r w:rsidR="009A5DBA">
        <w:t xml:space="preserve">he judge was right to find that the payment provisions of the MSA, and in particular Schedule 5, </w:t>
      </w:r>
      <w:r w:rsidR="00DC1F8A">
        <w:t>created</w:t>
      </w:r>
      <w:r w:rsidR="00D259DC">
        <w:t xml:space="preserve"> a clear mechanism by which CISGIL had to </w:t>
      </w:r>
      <w:r>
        <w:t>notify IBM</w:t>
      </w:r>
      <w:r w:rsidR="00D259DC">
        <w:t xml:space="preserve"> whether or not they were going to pay the invoice concerned. They had a very short period of time</w:t>
      </w:r>
      <w:r w:rsidR="0067517A">
        <w:t xml:space="preserve"> </w:t>
      </w:r>
      <w:r w:rsidR="007D04AF">
        <w:t>–</w:t>
      </w:r>
      <w:r w:rsidR="0067517A">
        <w:t xml:space="preserve"> </w:t>
      </w:r>
      <w:r w:rsidR="00E718A9">
        <w:t xml:space="preserve">7 </w:t>
      </w:r>
      <w:r w:rsidR="00BB1B97">
        <w:t>Business D</w:t>
      </w:r>
      <w:r w:rsidR="00E718A9">
        <w:t>ays</w:t>
      </w:r>
      <w:r w:rsidR="0067517A">
        <w:t xml:space="preserve"> </w:t>
      </w:r>
      <w:r w:rsidR="007D04AF">
        <w:t>–</w:t>
      </w:r>
      <w:r w:rsidR="0067517A">
        <w:t xml:space="preserve"> </w:t>
      </w:r>
      <w:r w:rsidR="007D04AF">
        <w:t>i</w:t>
      </w:r>
      <w:r w:rsidR="00E718A9">
        <w:t xml:space="preserve">n which to </w:t>
      </w:r>
      <w:r w:rsidR="0067517A">
        <w:t>set out</w:t>
      </w:r>
      <w:r w:rsidR="00E718A9">
        <w:t xml:space="preserve"> that objection. The detail</w:t>
      </w:r>
      <w:r w:rsidR="002332FA">
        <w:t xml:space="preserve">ed </w:t>
      </w:r>
      <w:r w:rsidR="00695413">
        <w:t>requirement</w:t>
      </w:r>
      <w:r w:rsidR="007229A2">
        <w:t>s as to</w:t>
      </w:r>
      <w:r w:rsidR="0067517A">
        <w:t xml:space="preserve"> notification</w:t>
      </w:r>
      <w:r w:rsidR="00695413">
        <w:t xml:space="preserve"> of disputes</w:t>
      </w:r>
      <w:r w:rsidR="0067517A">
        <w:t xml:space="preserve">, </w:t>
      </w:r>
      <w:r w:rsidR="002332FA">
        <w:t>and the truncated timetable</w:t>
      </w:r>
      <w:r w:rsidR="00695413">
        <w:t xml:space="preserve"> in which such notices were required</w:t>
      </w:r>
      <w:r w:rsidR="00B91429">
        <w:t>,</w:t>
      </w:r>
      <w:r w:rsidR="002332FA">
        <w:t xml:space="preserve"> borrow heavily from the</w:t>
      </w:r>
      <w:r w:rsidR="009001F7">
        <w:t xml:space="preserve"> Housing Grants (Construction and Regeneration) Act 1996 (“the 1996 Act”) </w:t>
      </w:r>
      <w:r w:rsidR="007229A2">
        <w:t>and the subsequent</w:t>
      </w:r>
      <w:r w:rsidR="002332FA">
        <w:t xml:space="preserve"> </w:t>
      </w:r>
      <w:r w:rsidR="002332FA" w:rsidRPr="00A715A3">
        <w:rPr>
          <w:i/>
          <w:iCs/>
        </w:rPr>
        <w:t xml:space="preserve">Scheme for </w:t>
      </w:r>
      <w:r w:rsidR="00D87680" w:rsidRPr="00A715A3">
        <w:rPr>
          <w:i/>
          <w:iCs/>
        </w:rPr>
        <w:t>Construction Contracts</w:t>
      </w:r>
      <w:r w:rsidR="00D87680">
        <w:t xml:space="preserve"> (SI</w:t>
      </w:r>
      <w:r w:rsidR="007D04AF">
        <w:t xml:space="preserve"> 1998/649</w:t>
      </w:r>
      <w:r w:rsidR="00D87680">
        <w:t xml:space="preserve">). The whole purpose of </w:t>
      </w:r>
      <w:r w:rsidR="004049F5">
        <w:t>such</w:t>
      </w:r>
      <w:r w:rsidR="00D87680">
        <w:t xml:space="preserve"> provisions </w:t>
      </w:r>
      <w:r w:rsidR="004A53A7">
        <w:t>i</w:t>
      </w:r>
      <w:r w:rsidR="00D87680">
        <w:t xml:space="preserve">s to allow the </w:t>
      </w:r>
      <w:r w:rsidR="00B91429">
        <w:t>claiming party</w:t>
      </w:r>
      <w:r w:rsidR="00D87680">
        <w:t xml:space="preserve"> to know </w:t>
      </w:r>
      <w:r w:rsidR="00B91429">
        <w:t xml:space="preserve">within a short period whether its claim </w:t>
      </w:r>
      <w:r w:rsidR="006F1007">
        <w:t>is agreed</w:t>
      </w:r>
      <w:r w:rsidR="00B91429">
        <w:t xml:space="preserve"> or not</w:t>
      </w:r>
      <w:r w:rsidR="00B92E14">
        <w:t xml:space="preserve">. Hence the requirement </w:t>
      </w:r>
      <w:r w:rsidR="00831947">
        <w:t xml:space="preserve">here </w:t>
      </w:r>
      <w:r w:rsidR="00B92E14">
        <w:t xml:space="preserve">for the </w:t>
      </w:r>
      <w:r w:rsidR="00083E5B">
        <w:t xml:space="preserve">paying party to notify the claiming party </w:t>
      </w:r>
      <w:r w:rsidR="006F1007">
        <w:t xml:space="preserve">within 7 days </w:t>
      </w:r>
      <w:r w:rsidR="00083E5B">
        <w:t>if it was going to pay or withhold payment and, if the latter, to explain why</w:t>
      </w:r>
      <w:r w:rsidR="00B91429">
        <w:t xml:space="preserve">. </w:t>
      </w:r>
    </w:p>
    <w:p w14:paraId="5C7A8894" w14:textId="1AE7DF54" w:rsidR="00AE02B1" w:rsidRDefault="00B41520" w:rsidP="001E3B3A">
      <w:pPr>
        <w:pStyle w:val="ParaLevel1"/>
      </w:pPr>
      <w:r>
        <w:t xml:space="preserve">Under the </w:t>
      </w:r>
      <w:r w:rsidR="000904DB">
        <w:t xml:space="preserve">1996 Act and the </w:t>
      </w:r>
      <w:r>
        <w:t xml:space="preserve">Scheme, </w:t>
      </w:r>
      <w:r w:rsidR="00DC6193">
        <w:t>a</w:t>
      </w:r>
      <w:r w:rsidR="00B92E14">
        <w:t xml:space="preserve">fter </w:t>
      </w:r>
      <w:r w:rsidR="008B42AA">
        <w:t>an initial rel</w:t>
      </w:r>
      <w:r w:rsidR="001E30C7">
        <w:t>uctance to move too far from</w:t>
      </w:r>
      <w:r w:rsidR="008B42AA">
        <w:t xml:space="preserve"> conventional p</w:t>
      </w:r>
      <w:r w:rsidR="00E407F1">
        <w:t>rinciples</w:t>
      </w:r>
      <w:r w:rsidR="008B42AA">
        <w:t xml:space="preserve"> </w:t>
      </w:r>
      <w:r w:rsidR="00FB532F">
        <w:t xml:space="preserve">as to set-off </w:t>
      </w:r>
      <w:r w:rsidR="00E407F1">
        <w:t xml:space="preserve">as </w:t>
      </w:r>
      <w:r w:rsidR="008B42AA">
        <w:t>outlined by Mr Thanki</w:t>
      </w:r>
      <w:r w:rsidR="00E407F1">
        <w:t xml:space="preserve"> in this case</w:t>
      </w:r>
      <w:r w:rsidR="00AE4C4E">
        <w:t xml:space="preserve"> (see</w:t>
      </w:r>
      <w:r w:rsidR="00CF1561">
        <w:t xml:space="preserve"> by way </w:t>
      </w:r>
      <w:r w:rsidR="00CF1561">
        <w:lastRenderedPageBreak/>
        <w:t>of example</w:t>
      </w:r>
      <w:r w:rsidR="00AE4C4E">
        <w:t xml:space="preserve"> </w:t>
      </w:r>
      <w:r w:rsidR="000424CF" w:rsidRPr="00D11C69">
        <w:rPr>
          <w:i/>
          <w:iCs/>
        </w:rPr>
        <w:t>Parsons Plastics (Research and Development) Ltd v Purac Ltd</w:t>
      </w:r>
      <w:r w:rsidR="000424CF">
        <w:t xml:space="preserve"> </w:t>
      </w:r>
      <w:r w:rsidR="00D11C69">
        <w:t>[2002] BLR 334, CA</w:t>
      </w:r>
      <w:r w:rsidR="00AE4C4E">
        <w:t>), it</w:t>
      </w:r>
      <w:r w:rsidR="00650CA8">
        <w:t xml:space="preserve"> was generally established</w:t>
      </w:r>
      <w:r w:rsidR="00AE4C4E">
        <w:t xml:space="preserve"> that any </w:t>
      </w:r>
      <w:r w:rsidR="00D62D3D">
        <w:t xml:space="preserve">proposed </w:t>
      </w:r>
      <w:r w:rsidR="004E2728">
        <w:t>defence/</w:t>
      </w:r>
      <w:r w:rsidR="00D62D3D">
        <w:t>set-off</w:t>
      </w:r>
      <w:r w:rsidR="00DC6193">
        <w:t xml:space="preserve"> which the paying party wished to assert to justify non-payment</w:t>
      </w:r>
      <w:r w:rsidR="004B58FA">
        <w:t xml:space="preserve"> of the </w:t>
      </w:r>
      <w:r w:rsidR="00BB57F7">
        <w:t>sum claimed</w:t>
      </w:r>
      <w:r w:rsidR="004E2728">
        <w:t xml:space="preserve"> had to be asserted</w:t>
      </w:r>
      <w:r w:rsidR="00BB57F7">
        <w:t xml:space="preserve"> at the time,</w:t>
      </w:r>
      <w:r w:rsidR="004E2728">
        <w:t xml:space="preserve"> or the sum claimed would be due</w:t>
      </w:r>
      <w:r w:rsidR="00831947">
        <w:t xml:space="preserve"> (see </w:t>
      </w:r>
      <w:r w:rsidR="005C1E5B" w:rsidRPr="00E407F1">
        <w:rPr>
          <w:i/>
          <w:iCs/>
        </w:rPr>
        <w:t>Rupert Morgan Building Services (LLC) Ltd v Jervis</w:t>
      </w:r>
      <w:r w:rsidR="005C1E5B">
        <w:t xml:space="preserve"> [2004] 1 WLR 1867, CA</w:t>
      </w:r>
      <w:r w:rsidR="00831947">
        <w:t>)</w:t>
      </w:r>
      <w:r w:rsidR="004B58FA">
        <w:t xml:space="preserve">. </w:t>
      </w:r>
      <w:r w:rsidR="00FD2547">
        <w:t xml:space="preserve">In general terms, </w:t>
      </w:r>
      <w:r w:rsidR="00C469A7">
        <w:t xml:space="preserve">therefore, </w:t>
      </w:r>
      <w:r w:rsidR="00FD2547">
        <w:t>n</w:t>
      </w:r>
      <w:r w:rsidR="004B58FA">
        <w:t>ice distinctions between abatement and set-off</w:t>
      </w:r>
      <w:r w:rsidR="00263F51">
        <w:t xml:space="preserve"> no longer mattered</w:t>
      </w:r>
      <w:r w:rsidR="00D62D3D">
        <w:t xml:space="preserve">. The whole purpose of the </w:t>
      </w:r>
      <w:r w:rsidR="003B7369">
        <w:t xml:space="preserve">payment </w:t>
      </w:r>
      <w:r w:rsidR="00D62D3D">
        <w:t>provisions was to ensure that both parties knew where they stood</w:t>
      </w:r>
      <w:r w:rsidR="00024FF2">
        <w:t>:</w:t>
      </w:r>
      <w:r w:rsidR="00D62D3D">
        <w:t xml:space="preserve"> to avoid the situation where a claiming party</w:t>
      </w:r>
      <w:r w:rsidR="00A715A3">
        <w:t xml:space="preserve">’s invoice </w:t>
      </w:r>
      <w:r w:rsidR="00263F51">
        <w:t>was</w:t>
      </w:r>
      <w:r w:rsidR="00A715A3">
        <w:t xml:space="preserve"> not paid</w:t>
      </w:r>
      <w:r w:rsidR="00263F51">
        <w:t>;</w:t>
      </w:r>
      <w:r w:rsidR="00A715A3">
        <w:t xml:space="preserve"> </w:t>
      </w:r>
      <w:r w:rsidR="00263F51">
        <w:t>that party</w:t>
      </w:r>
      <w:r w:rsidR="00A715A3">
        <w:t xml:space="preserve"> start</w:t>
      </w:r>
      <w:r w:rsidR="00263F51">
        <w:t>ed</w:t>
      </w:r>
      <w:r w:rsidR="00A715A3">
        <w:t xml:space="preserve"> proceedings and s</w:t>
      </w:r>
      <w:r w:rsidR="00263F51">
        <w:t>ought</w:t>
      </w:r>
      <w:r w:rsidR="00A715A3">
        <w:t xml:space="preserve"> summary judgment</w:t>
      </w:r>
      <w:r w:rsidR="00263F51">
        <w:t>;</w:t>
      </w:r>
      <w:r w:rsidR="00A715A3">
        <w:t xml:space="preserve"> and then and only then </w:t>
      </w:r>
      <w:r w:rsidR="00263F51">
        <w:t>was</w:t>
      </w:r>
      <w:r w:rsidR="00A715A3">
        <w:t xml:space="preserve"> met </w:t>
      </w:r>
      <w:r w:rsidR="00263F51">
        <w:t>by</w:t>
      </w:r>
      <w:r w:rsidR="00A715A3">
        <w:t xml:space="preserve"> </w:t>
      </w:r>
      <w:r w:rsidR="00263F51">
        <w:t>the paying party’s</w:t>
      </w:r>
      <w:r w:rsidR="00A715A3">
        <w:t xml:space="preserve"> set-off and counterclaim.</w:t>
      </w:r>
      <w:r w:rsidR="005856CA">
        <w:t xml:space="preserve"> </w:t>
      </w:r>
    </w:p>
    <w:p w14:paraId="1D54439B" w14:textId="273A996E" w:rsidR="00AE02B1" w:rsidRDefault="004E77C2" w:rsidP="001E3B3A">
      <w:pPr>
        <w:pStyle w:val="ParaLevel1"/>
      </w:pPr>
      <w:r>
        <w:t xml:space="preserve">As a matter of construction, anyone reading Schedule 5, with a knowledge of the other terms of the contract and </w:t>
      </w:r>
      <w:r w:rsidR="00A715A3">
        <w:t xml:space="preserve">a </w:t>
      </w:r>
      <w:r>
        <w:t>knowledge of the</w:t>
      </w:r>
      <w:r w:rsidR="00A715A3">
        <w:t xml:space="preserve"> applicable</w:t>
      </w:r>
      <w:r>
        <w:t xml:space="preserve"> law, would immediately appreciate that this was “cards on the table” territory.</w:t>
      </w:r>
      <w:r w:rsidR="004904CA">
        <w:t xml:space="preserve"> You either paid up and argued later</w:t>
      </w:r>
      <w:r w:rsidR="00C70BA1">
        <w:t>,</w:t>
      </w:r>
      <w:r w:rsidR="004904CA">
        <w:t xml:space="preserve"> or you used the short period of time </w:t>
      </w:r>
      <w:r w:rsidR="00C70BA1">
        <w:t xml:space="preserve">available </w:t>
      </w:r>
      <w:r w:rsidR="004904CA">
        <w:t>to explain why you were not paying any money to the other side, despite the existence of the invoice. To suggest that the informed reader wou</w:t>
      </w:r>
      <w:r w:rsidR="00E04896">
        <w:t>l</w:t>
      </w:r>
      <w:r w:rsidR="004904CA">
        <w:t xml:space="preserve">d know </w:t>
      </w:r>
      <w:r w:rsidR="00E04896">
        <w:t>that th</w:t>
      </w:r>
      <w:r w:rsidR="007734F3">
        <w:t>is clause only dealt with</w:t>
      </w:r>
      <w:r w:rsidR="00111AC5">
        <w:t xml:space="preserve"> a dispute about the</w:t>
      </w:r>
      <w:r w:rsidR="00E04896">
        <w:t xml:space="preserve"> invoice on its own terms, </w:t>
      </w:r>
      <w:r w:rsidR="00F955D1">
        <w:t>and</w:t>
      </w:r>
      <w:r w:rsidR="00E04896">
        <w:t xml:space="preserve"> </w:t>
      </w:r>
      <w:r w:rsidR="00111AC5">
        <w:t xml:space="preserve">that it did not require the paying party to </w:t>
      </w:r>
      <w:r w:rsidR="007D4D66">
        <w:t>give any details within the 7</w:t>
      </w:r>
      <w:r w:rsidR="00BB1B97">
        <w:t xml:space="preserve"> Business</w:t>
      </w:r>
      <w:r w:rsidR="009C310B">
        <w:t xml:space="preserve"> </w:t>
      </w:r>
      <w:r w:rsidR="007D4D66">
        <w:t xml:space="preserve"> </w:t>
      </w:r>
      <w:r w:rsidR="009C310B">
        <w:t>D</w:t>
      </w:r>
      <w:r w:rsidR="007D4D66">
        <w:t xml:space="preserve">ays of </w:t>
      </w:r>
      <w:r w:rsidR="00024FF2">
        <w:t>any</w:t>
      </w:r>
      <w:r w:rsidR="007D4D66">
        <w:t xml:space="preserve"> purported set-off</w:t>
      </w:r>
      <w:r w:rsidR="00177F6A">
        <w:t xml:space="preserve"> (even if the set-off was the reason why the invoice was not paid)</w:t>
      </w:r>
      <w:r w:rsidR="00E04896">
        <w:t xml:space="preserve"> </w:t>
      </w:r>
      <w:r w:rsidR="00712FD8">
        <w:t>is, I think</w:t>
      </w:r>
      <w:r w:rsidR="00C70BA1">
        <w:t>,</w:t>
      </w:r>
      <w:r w:rsidR="00712FD8">
        <w:t xml:space="preserve"> artificial and</w:t>
      </w:r>
      <w:r w:rsidR="007D4D66">
        <w:t>, in the twenty-first century, commercially unrealistic</w:t>
      </w:r>
      <w:r w:rsidR="00712FD8">
        <w:t xml:space="preserve">. </w:t>
      </w:r>
      <w:r w:rsidR="00C70BA1">
        <w:t xml:space="preserve">As the judge found, </w:t>
      </w:r>
      <w:r w:rsidR="004C2D8E">
        <w:t>such a distinction</w:t>
      </w:r>
      <w:r w:rsidR="00712FD8">
        <w:t xml:space="preserve"> would be contrary to the clear provisions </w:t>
      </w:r>
      <w:r w:rsidR="001515E1">
        <w:t xml:space="preserve">of Schedule 5. </w:t>
      </w:r>
    </w:p>
    <w:p w14:paraId="34FC70DF" w14:textId="1150050E" w:rsidR="00BF5CA8" w:rsidRDefault="00551670" w:rsidP="001E3B3A">
      <w:pPr>
        <w:pStyle w:val="ParaLevel1"/>
      </w:pPr>
      <w:r>
        <w:t>There is also the reference in clause 26.7 (paragraph 10</w:t>
      </w:r>
      <w:r w:rsidR="00CE1C4C">
        <w:t>8</w:t>
      </w:r>
      <w:r>
        <w:t xml:space="preserve"> above). </w:t>
      </w:r>
      <w:r w:rsidR="003C555F">
        <w:t xml:space="preserve">That refers to IBM’s right to serve a Final Notice in circumstances where CISGIL </w:t>
      </w:r>
      <w:r w:rsidR="00D72CEF">
        <w:t>“has failed to pay undisputed invoiced amounts which in aggregate exceed £1m and which have been due and payable for a period in excess o</w:t>
      </w:r>
      <w:r w:rsidR="00F53CC0">
        <w:t>f</w:t>
      </w:r>
      <w:r w:rsidR="00D72CEF">
        <w:t xml:space="preserve"> </w:t>
      </w:r>
      <w:r w:rsidR="00F53CC0">
        <w:t xml:space="preserve">45 days”. Mr Thanki argued that his </w:t>
      </w:r>
      <w:r w:rsidR="00427906">
        <w:t>case on set-off</w:t>
      </w:r>
      <w:r w:rsidR="00F53CC0">
        <w:t xml:space="preserve"> was not inconsistent with that provision because the equitable set-off meant that </w:t>
      </w:r>
      <w:r w:rsidR="004D3553">
        <w:t xml:space="preserve">CISGIL had not </w:t>
      </w:r>
      <w:r w:rsidR="00427906">
        <w:t>“</w:t>
      </w:r>
      <w:r w:rsidR="004D3553">
        <w:t>failed to pay</w:t>
      </w:r>
      <w:r w:rsidR="00427906">
        <w:t>”</w:t>
      </w:r>
      <w:r w:rsidR="006F21EC">
        <w:t xml:space="preserve"> the invoice</w:t>
      </w:r>
      <w:r w:rsidR="004D3553">
        <w:t>. In my view, that is a wholly unrealistic construction of the words</w:t>
      </w:r>
      <w:r w:rsidR="000656FE">
        <w:t>, which link a dispute about invoices to a failure to pay</w:t>
      </w:r>
      <w:r w:rsidR="00CE1C4C">
        <w:t xml:space="preserve"> them</w:t>
      </w:r>
      <w:r w:rsidR="004D3553">
        <w:t>. If X gives Y an invoice, and Y does not</w:t>
      </w:r>
      <w:r w:rsidR="0063383D">
        <w:t xml:space="preserve"> assert a set-off in the prescribed time</w:t>
      </w:r>
      <w:r w:rsidR="000209AB">
        <w:t xml:space="preserve"> and does not</w:t>
      </w:r>
      <w:r w:rsidR="004D3553">
        <w:t xml:space="preserve"> pay it, he has failed to pay </w:t>
      </w:r>
      <w:r w:rsidR="000209AB">
        <w:t>an undisputed invoiced amount</w:t>
      </w:r>
      <w:r w:rsidR="004D3553">
        <w:t xml:space="preserve">. </w:t>
      </w:r>
    </w:p>
    <w:p w14:paraId="7772F3D3" w14:textId="333B3167" w:rsidR="00B13C80" w:rsidRDefault="00B96A81" w:rsidP="001E3B3A">
      <w:pPr>
        <w:pStyle w:val="ParaLevel1"/>
      </w:pPr>
      <w:r>
        <w:t xml:space="preserve">Mr Tozzi also made the fair point that, in </w:t>
      </w:r>
      <w:r>
        <w:rPr>
          <w:i/>
          <w:iCs/>
        </w:rPr>
        <w:t>Fearns</w:t>
      </w:r>
      <w:r w:rsidR="006916C2" w:rsidRPr="00C77DC3">
        <w:rPr>
          <w:i/>
          <w:iCs/>
        </w:rPr>
        <w:t xml:space="preserve"> v Anglo-Dutch Paint and Chemical Co. Limited &amp; Others</w:t>
      </w:r>
      <w:r>
        <w:t xml:space="preserve"> </w:t>
      </w:r>
      <w:r w:rsidR="006E3015">
        <w:t xml:space="preserve">at [21] the judge </w:t>
      </w:r>
      <w:r w:rsidR="00B6388F">
        <w:t>said</w:t>
      </w:r>
      <w:r w:rsidR="006E3015">
        <w:t xml:space="preserve"> that his discussion about equitable set-off was based on the assumption that the set-off has been “properly asserted”</w:t>
      </w:r>
      <w:r w:rsidR="00301F72">
        <w:t xml:space="preserve">. In the present case, that must mean an assertion in order to </w:t>
      </w:r>
      <w:r w:rsidR="009634EB">
        <w:t>e</w:t>
      </w:r>
      <w:r w:rsidR="00301F72">
        <w:t>nsure that a</w:t>
      </w:r>
      <w:r w:rsidR="004E469C">
        <w:t xml:space="preserve"> </w:t>
      </w:r>
      <w:r w:rsidR="00301F72">
        <w:t>particu</w:t>
      </w:r>
      <w:r w:rsidR="004E469C">
        <w:t>l</w:t>
      </w:r>
      <w:r w:rsidR="00301F72">
        <w:t xml:space="preserve">ar invoice </w:t>
      </w:r>
      <w:r w:rsidR="004E469C">
        <w:t>which</w:t>
      </w:r>
      <w:r w:rsidR="00301F72">
        <w:t xml:space="preserve"> would otherwise </w:t>
      </w:r>
      <w:r w:rsidR="009F4F3E">
        <w:t>have been</w:t>
      </w:r>
      <w:r w:rsidR="004E469C">
        <w:t xml:space="preserve"> payable was </w:t>
      </w:r>
      <w:r w:rsidR="009F4F3E">
        <w:t xml:space="preserve">legitimately </w:t>
      </w:r>
      <w:r w:rsidR="004E469C">
        <w:t xml:space="preserve">not paid. Although Mr Thanki said that CISGIL had asserted their set-off prior to </w:t>
      </w:r>
      <w:r w:rsidR="0036645D">
        <w:t xml:space="preserve">termination (and </w:t>
      </w:r>
      <w:r w:rsidR="00961E73">
        <w:t xml:space="preserve">that </w:t>
      </w:r>
      <w:r w:rsidR="0036645D">
        <w:t>therefore IBM were aware of</w:t>
      </w:r>
      <w:r w:rsidR="001A5FD6">
        <w:t xml:space="preserve"> </w:t>
      </w:r>
      <w:r w:rsidR="0036645D">
        <w:t xml:space="preserve">the existence </w:t>
      </w:r>
      <w:r w:rsidR="001A5FD6">
        <w:t>of the asserted set-off before they attempt</w:t>
      </w:r>
      <w:r w:rsidR="00961E73">
        <w:t>ed</w:t>
      </w:r>
      <w:r w:rsidR="001A5FD6">
        <w:t xml:space="preserve"> to terminate)</w:t>
      </w:r>
      <w:r w:rsidR="001C5A9F">
        <w:t xml:space="preserve">, this does not get </w:t>
      </w:r>
      <w:r w:rsidR="009634EB">
        <w:t>a</w:t>
      </w:r>
      <w:r w:rsidR="001C5A9F">
        <w:t xml:space="preserve">round the construction difficulty. If Mr Thanki’s construction is right, </w:t>
      </w:r>
      <w:r w:rsidR="00AE2733">
        <w:t xml:space="preserve">IBM could, in other circumstances, have purported to terminate for non-payment of an invoice, only to discover that </w:t>
      </w:r>
      <w:r w:rsidR="00974AD2">
        <w:t xml:space="preserve">CISGIL had a set-off which, although they had not asserted it, they </w:t>
      </w:r>
      <w:r w:rsidR="005C2D5C">
        <w:t>now</w:t>
      </w:r>
      <w:r w:rsidR="00974AD2">
        <w:t xml:space="preserve"> </w:t>
      </w:r>
      <w:r w:rsidR="00886DA0">
        <w:t>endeavour</w:t>
      </w:r>
      <w:r w:rsidR="005C2D5C">
        <w:t>ed</w:t>
      </w:r>
      <w:r w:rsidR="00886DA0">
        <w:t xml:space="preserve"> to </w:t>
      </w:r>
      <w:r w:rsidR="00974AD2">
        <w:t>rely on because th</w:t>
      </w:r>
      <w:r w:rsidR="00886DA0">
        <w:t>eir right so to do</w:t>
      </w:r>
      <w:r w:rsidR="00974AD2">
        <w:t xml:space="preserve"> had not been excluded.</w:t>
      </w:r>
      <w:r w:rsidR="00596579">
        <w:t xml:space="preserve"> I do not accept that that is a sensible </w:t>
      </w:r>
      <w:r w:rsidR="00886DA0">
        <w:t xml:space="preserve">or </w:t>
      </w:r>
      <w:r w:rsidR="00596579">
        <w:t>commercial outcome</w:t>
      </w:r>
      <w:r w:rsidR="00096423">
        <w:t>.</w:t>
      </w:r>
    </w:p>
    <w:p w14:paraId="1C2C5C61" w14:textId="2C7230A3" w:rsidR="00D1711F" w:rsidRDefault="00D1403C" w:rsidP="001E3B3A">
      <w:pPr>
        <w:pStyle w:val="ParaLevel1"/>
      </w:pPr>
      <w:r>
        <w:t xml:space="preserve">I have some </w:t>
      </w:r>
      <w:r w:rsidR="00A94DDE">
        <w:t xml:space="preserve">residual </w:t>
      </w:r>
      <w:r>
        <w:t xml:space="preserve">sympathy with </w:t>
      </w:r>
      <w:r w:rsidR="000A1B7E">
        <w:t>Mr Thanki’s</w:t>
      </w:r>
      <w:r>
        <w:t xml:space="preserve"> </w:t>
      </w:r>
      <w:r w:rsidR="00CF44FB">
        <w:t xml:space="preserve">underlying </w:t>
      </w:r>
      <w:r>
        <w:t>su</w:t>
      </w:r>
      <w:r w:rsidR="009001F7">
        <w:t>bmission</w:t>
      </w:r>
      <w:r>
        <w:t xml:space="preserve"> that</w:t>
      </w:r>
      <w:r w:rsidR="00B3452E">
        <w:t>,</w:t>
      </w:r>
      <w:r>
        <w:t xml:space="preserve"> if it had been intended to exclude a right to set-off, </w:t>
      </w:r>
      <w:r w:rsidR="00B3452E">
        <w:t>that</w:t>
      </w:r>
      <w:r>
        <w:t xml:space="preserve"> should have been made </w:t>
      </w:r>
      <w:r w:rsidR="00AC2900">
        <w:t xml:space="preserve">clearer. But that </w:t>
      </w:r>
      <w:r w:rsidR="00587D43">
        <w:t xml:space="preserve">suggestion </w:t>
      </w:r>
      <w:r w:rsidR="00AC2900">
        <w:t xml:space="preserve">ignores the developments </w:t>
      </w:r>
      <w:r w:rsidR="008437FC">
        <w:t xml:space="preserve">in commercial law (not just construction law) </w:t>
      </w:r>
      <w:r w:rsidR="00AC2900">
        <w:t>engendered by the 1996 Act</w:t>
      </w:r>
      <w:r w:rsidR="00CF31C7">
        <w:t xml:space="preserve">. It is also an argument </w:t>
      </w:r>
      <w:r w:rsidR="000A1B7E">
        <w:t>which</w:t>
      </w:r>
      <w:r w:rsidR="00B970E9">
        <w:t>, in the final analysis,</w:t>
      </w:r>
      <w:r w:rsidR="00CF31C7">
        <w:t xml:space="preserve"> </w:t>
      </w:r>
      <w:r w:rsidR="00CF31C7">
        <w:lastRenderedPageBreak/>
        <w:t>tilts</w:t>
      </w:r>
      <w:r w:rsidR="00F250E2">
        <w:t xml:space="preserve"> at windmills. The right to set-off was not excluded. On this construction, it was simply folded into the </w:t>
      </w:r>
      <w:r w:rsidR="003F6149">
        <w:t xml:space="preserve">right and obligation to challenge an invoice within 7 </w:t>
      </w:r>
      <w:r w:rsidR="009C310B">
        <w:t>Business D</w:t>
      </w:r>
      <w:r w:rsidR="003F6149">
        <w:t>ays</w:t>
      </w:r>
      <w:r w:rsidR="004279BF">
        <w:t xml:space="preserve"> and to spell out the reasons</w:t>
      </w:r>
      <w:r w:rsidR="00253C32">
        <w:t xml:space="preserve"> for the non-payment</w:t>
      </w:r>
      <w:r w:rsidR="003F6149">
        <w:t>. CISGI</w:t>
      </w:r>
      <w:r w:rsidR="00B970E9">
        <w:t>L’s primary liability was</w:t>
      </w:r>
      <w:r w:rsidR="003F6149">
        <w:t xml:space="preserve"> to pay the invoice: as Mr Tozzi </w:t>
      </w:r>
      <w:r w:rsidR="004C1FBE">
        <w:t xml:space="preserve">rightly pointed out, the words </w:t>
      </w:r>
      <w:r w:rsidR="00B970E9">
        <w:t xml:space="preserve">in Schedule 5 </w:t>
      </w:r>
      <w:r w:rsidR="004C1FBE">
        <w:t xml:space="preserve">are “shall pay”. If </w:t>
      </w:r>
      <w:r w:rsidR="00AC0C23">
        <w:t>CISGIL</w:t>
      </w:r>
      <w:r w:rsidR="004C1FBE">
        <w:t xml:space="preserve"> were not going to comply with</w:t>
      </w:r>
      <w:r w:rsidR="00AC0C23">
        <w:t xml:space="preserve"> th</w:t>
      </w:r>
      <w:r w:rsidR="00425F3F">
        <w:t>e</w:t>
      </w:r>
      <w:r w:rsidR="004C1FBE">
        <w:t xml:space="preserve"> obligation</w:t>
      </w:r>
      <w:r w:rsidR="00425F3F">
        <w:t xml:space="preserve"> to pay</w:t>
      </w:r>
      <w:r w:rsidR="00AC0C23">
        <w:t>,</w:t>
      </w:r>
      <w:r w:rsidR="004C1FBE">
        <w:t xml:space="preserve"> they need</w:t>
      </w:r>
      <w:r w:rsidR="00AC0C23">
        <w:t>ed</w:t>
      </w:r>
      <w:r w:rsidR="004C1FBE">
        <w:t xml:space="preserve"> to say why not. If that was because of a </w:t>
      </w:r>
      <w:r w:rsidR="00E76F54">
        <w:t xml:space="preserve">claimed </w:t>
      </w:r>
      <w:r w:rsidR="004C1FBE">
        <w:t xml:space="preserve">set-off, they needed to set that out. They did not do so within </w:t>
      </w:r>
      <w:r w:rsidR="00A916F5">
        <w:t xml:space="preserve">the required </w:t>
      </w:r>
      <w:r w:rsidR="004C1FBE">
        <w:t>7 days</w:t>
      </w:r>
      <w:r w:rsidR="00627002">
        <w:t xml:space="preserve"> after 24 March</w:t>
      </w:r>
      <w:r w:rsidR="00425F3F">
        <w:t xml:space="preserve">; the right to set-off was only asserted on </w:t>
      </w:r>
      <w:r w:rsidR="00627002">
        <w:t>12 May 2017</w:t>
      </w:r>
      <w:r w:rsidR="004C1FBE">
        <w:t xml:space="preserve">. That </w:t>
      </w:r>
      <w:r w:rsidR="007C4291">
        <w:t xml:space="preserve">absence of challenge meant that </w:t>
      </w:r>
      <w:r w:rsidR="00AF0013">
        <w:t xml:space="preserve">the purported </w:t>
      </w:r>
      <w:r w:rsidR="007C4291">
        <w:t xml:space="preserve">set-off </w:t>
      </w:r>
      <w:r w:rsidR="00A916F5">
        <w:t>could not</w:t>
      </w:r>
      <w:r w:rsidR="004C1FBE">
        <w:t xml:space="preserve"> </w:t>
      </w:r>
      <w:r w:rsidR="00FA00F2">
        <w:t>justify</w:t>
      </w:r>
      <w:r w:rsidR="00A916F5">
        <w:t xml:space="preserve"> the non-payment</w:t>
      </w:r>
      <w:r w:rsidR="00FA00F2">
        <w:t xml:space="preserve"> of the AG5 invoice.</w:t>
      </w:r>
    </w:p>
    <w:p w14:paraId="0C50C7F5" w14:textId="2493FF6F" w:rsidR="00D67AAC" w:rsidRPr="00542725" w:rsidRDefault="00542725" w:rsidP="001E3B3A">
      <w:pPr>
        <w:pStyle w:val="ParaLevel1"/>
        <w:numPr>
          <w:ilvl w:val="0"/>
          <w:numId w:val="0"/>
        </w:numPr>
        <w:rPr>
          <w:b/>
          <w:bCs/>
          <w:u w:val="single"/>
        </w:rPr>
      </w:pPr>
      <w:r w:rsidRPr="00542725">
        <w:rPr>
          <w:b/>
          <w:bCs/>
          <w:u w:val="single"/>
        </w:rPr>
        <w:t>7.5  Conclusion</w:t>
      </w:r>
      <w:r w:rsidR="00FA3B83">
        <w:rPr>
          <w:b/>
          <w:bCs/>
          <w:u w:val="single"/>
        </w:rPr>
        <w:t xml:space="preserve"> on Issue 4</w:t>
      </w:r>
    </w:p>
    <w:p w14:paraId="7F12AAD5" w14:textId="22DED4FB" w:rsidR="00D67AAC" w:rsidRDefault="0065471B" w:rsidP="001E3B3A">
      <w:pPr>
        <w:pStyle w:val="ParaLevel1"/>
      </w:pPr>
      <w:r>
        <w:t xml:space="preserve">For the reasons set out above, although it is academic, I would have decided Issue 4 against CISGIL. The judge was right to find </w:t>
      </w:r>
      <w:r w:rsidR="004A19A7">
        <w:t>that they could not rely on set-off as a reason for withholding payment.</w:t>
      </w:r>
    </w:p>
    <w:p w14:paraId="575479AE" w14:textId="646B497A" w:rsidR="00D67AAC" w:rsidRPr="00E205CE" w:rsidRDefault="00542725" w:rsidP="001E3B3A">
      <w:pPr>
        <w:pStyle w:val="ParaLevel1"/>
        <w:numPr>
          <w:ilvl w:val="0"/>
          <w:numId w:val="0"/>
        </w:numPr>
        <w:rPr>
          <w:b/>
          <w:bCs/>
          <w:u w:val="single"/>
        </w:rPr>
      </w:pPr>
      <w:r w:rsidRPr="00E205CE">
        <w:rPr>
          <w:b/>
          <w:bCs/>
          <w:u w:val="single"/>
        </w:rPr>
        <w:t xml:space="preserve">8  </w:t>
      </w:r>
      <w:r w:rsidR="002320B1">
        <w:rPr>
          <w:b/>
          <w:bCs/>
          <w:u w:val="single"/>
        </w:rPr>
        <w:t>ISSUE 5:</w:t>
      </w:r>
      <w:r w:rsidR="00E205CE" w:rsidRPr="00E205CE">
        <w:rPr>
          <w:b/>
          <w:bCs/>
          <w:u w:val="single"/>
        </w:rPr>
        <w:t xml:space="preserve"> CAUSATION</w:t>
      </w:r>
    </w:p>
    <w:p w14:paraId="0FEE062D" w14:textId="40FBC3CB" w:rsidR="00D67AAC" w:rsidRDefault="00E205CE" w:rsidP="001E3B3A">
      <w:pPr>
        <w:pStyle w:val="ParaLevel1"/>
      </w:pPr>
      <w:r>
        <w:t xml:space="preserve">I can take </w:t>
      </w:r>
      <w:r w:rsidR="00FA3B83">
        <w:t xml:space="preserve">Issue 5 </w:t>
      </w:r>
      <w:r>
        <w:t xml:space="preserve">more shortly, not because </w:t>
      </w:r>
      <w:r w:rsidR="00DE5710">
        <w:t xml:space="preserve">of judgment fatigue, but because I am in no doubt that </w:t>
      </w:r>
      <w:r w:rsidR="002320B1">
        <w:t>IBM’s</w:t>
      </w:r>
      <w:r w:rsidR="00DE5710">
        <w:t xml:space="preserve"> </w:t>
      </w:r>
      <w:r w:rsidR="00CA29C3">
        <w:t xml:space="preserve">belated </w:t>
      </w:r>
      <w:r w:rsidR="00FA3B83">
        <w:t xml:space="preserve">causation </w:t>
      </w:r>
      <w:r w:rsidR="00DE5710">
        <w:t xml:space="preserve">argument is untenable. </w:t>
      </w:r>
    </w:p>
    <w:p w14:paraId="3DA51BC7" w14:textId="47DE4228" w:rsidR="00DE5710" w:rsidRDefault="002A2BD5" w:rsidP="001E3B3A">
      <w:pPr>
        <w:pStyle w:val="ParaLevel1"/>
      </w:pPr>
      <w:r>
        <w:t>IBM seek to say that CISGIL’s parent company</w:t>
      </w:r>
      <w:r w:rsidR="00DC0835">
        <w:t>,</w:t>
      </w:r>
      <w:r>
        <w:t xml:space="preserve"> the </w:t>
      </w:r>
      <w:r w:rsidR="00DC0835">
        <w:t>C</w:t>
      </w:r>
      <w:r>
        <w:t>o</w:t>
      </w:r>
      <w:r w:rsidRPr="004B0542">
        <w:t>-</w:t>
      </w:r>
      <w:r w:rsidR="00DC0835" w:rsidRPr="004B0542">
        <w:t xml:space="preserve">Op Group, changed its strategic direction after </w:t>
      </w:r>
      <w:r w:rsidR="00FD7E86">
        <w:t>the repudiation of the contract,</w:t>
      </w:r>
      <w:r w:rsidR="0073495F" w:rsidRPr="004B0542">
        <w:t xml:space="preserve"> and went</w:t>
      </w:r>
      <w:r w:rsidR="00B24AA9" w:rsidRPr="004B0542">
        <w:t xml:space="preserve"> </w:t>
      </w:r>
      <w:r w:rsidR="0073495F" w:rsidRPr="004B0542">
        <w:t>on to sell CISGIL to</w:t>
      </w:r>
      <w:r w:rsidR="00FD7E86">
        <w:t xml:space="preserve"> a third party,</w:t>
      </w:r>
      <w:r w:rsidR="0073495F" w:rsidRPr="004B0542">
        <w:t xml:space="preserve"> Mar</w:t>
      </w:r>
      <w:r w:rsidR="004B0542">
        <w:t>kerstudy</w:t>
      </w:r>
      <w:r w:rsidR="0073495F" w:rsidRPr="004B0542">
        <w:t>.</w:t>
      </w:r>
      <w:r w:rsidR="00B24AA9" w:rsidRPr="004B0542">
        <w:t xml:space="preserve"> </w:t>
      </w:r>
      <w:r w:rsidR="00070636">
        <w:t>Thus</w:t>
      </w:r>
      <w:r w:rsidR="009634EB">
        <w:t>,</w:t>
      </w:r>
      <w:r w:rsidR="00070636">
        <w:t xml:space="preserve"> they contend</w:t>
      </w:r>
      <w:r w:rsidR="009634EB">
        <w:t>,</w:t>
      </w:r>
      <w:r w:rsidR="00B24AA9" w:rsidRPr="004B0542">
        <w:t xml:space="preserve"> the claim for wasted exp</w:t>
      </w:r>
      <w:r w:rsidR="00C265BB" w:rsidRPr="004B0542">
        <w:t>enditure must fail, because the cause of the wasted expenditure was not th</w:t>
      </w:r>
      <w:r w:rsidR="00C265BB">
        <w:t>eir repudiation o</w:t>
      </w:r>
      <w:r w:rsidR="00AB53A5">
        <w:t>f</w:t>
      </w:r>
      <w:r w:rsidR="00C265BB">
        <w:t xml:space="preserve"> the contract, but </w:t>
      </w:r>
      <w:r w:rsidR="00AB53A5">
        <w:t xml:space="preserve">the </w:t>
      </w:r>
      <w:r w:rsidR="0043383F">
        <w:t xml:space="preserve">unrelated </w:t>
      </w:r>
      <w:r w:rsidR="00AB53A5">
        <w:t>strategic change of direction.</w:t>
      </w:r>
      <w:r w:rsidR="00F72253">
        <w:t xml:space="preserve"> Putting the same point in a different way, </w:t>
      </w:r>
      <w:r w:rsidR="00B83BDA">
        <w:t xml:space="preserve">they say they have rebutted the presumption that CISGIL would have recouped </w:t>
      </w:r>
      <w:r w:rsidR="007652FC">
        <w:t xml:space="preserve">its costs if the contract had gone </w:t>
      </w:r>
      <w:r w:rsidR="00F001DB">
        <w:t>ahead</w:t>
      </w:r>
      <w:r w:rsidR="008356F5">
        <w:t>,</w:t>
      </w:r>
      <w:r w:rsidR="00F001DB">
        <w:t xml:space="preserve"> and</w:t>
      </w:r>
      <w:r w:rsidR="007652FC">
        <w:t xml:space="preserve"> shown instead that the costs would always have been wasted. </w:t>
      </w:r>
    </w:p>
    <w:p w14:paraId="6105035C" w14:textId="53A402C1" w:rsidR="001E78FF" w:rsidRDefault="00AB53A5" w:rsidP="001E3B3A">
      <w:pPr>
        <w:pStyle w:val="ParaLevel1"/>
      </w:pPr>
      <w:r>
        <w:t xml:space="preserve">The first </w:t>
      </w:r>
      <w:r w:rsidR="0043383F">
        <w:t xml:space="preserve">insurmountable </w:t>
      </w:r>
      <w:r>
        <w:t xml:space="preserve">difficulty with this </w:t>
      </w:r>
      <w:r w:rsidR="00CA29C3">
        <w:t>new</w:t>
      </w:r>
      <w:r>
        <w:t xml:space="preserve"> case on causation was that it was never pleaded. There is no breath of it anywhere in any of IBM’s </w:t>
      </w:r>
      <w:r w:rsidR="002367B7">
        <w:t xml:space="preserve">pleaded documents. </w:t>
      </w:r>
      <w:r w:rsidR="00FA3EE2" w:rsidRPr="00FA3EE2">
        <w:t>Although Mr Tozzi made a game attempt to suggest that paragraph 54 of IBM’s Reply to Defence Counterclaim covered the point, it plainly d</w:t>
      </w:r>
      <w:r w:rsidR="00FE12EF">
        <w:t>id</w:t>
      </w:r>
      <w:r w:rsidR="00FA3EE2" w:rsidRPr="00FA3EE2">
        <w:t xml:space="preserve"> not</w:t>
      </w:r>
      <w:r w:rsidR="0048594E">
        <w:t xml:space="preserve"> do so</w:t>
      </w:r>
      <w:r w:rsidR="00FA3EE2" w:rsidRPr="00FA3EE2">
        <w:t xml:space="preserve">. </w:t>
      </w:r>
    </w:p>
    <w:p w14:paraId="185FFCD4" w14:textId="025D4EDA" w:rsidR="00926F17" w:rsidRDefault="00926F17" w:rsidP="001E3B3A">
      <w:pPr>
        <w:pStyle w:val="ParaLevel1"/>
      </w:pPr>
      <w:r>
        <w:t xml:space="preserve">The sequence </w:t>
      </w:r>
      <w:r w:rsidR="00B22941">
        <w:t>was</w:t>
      </w:r>
      <w:r>
        <w:t xml:space="preserve"> this. At paragraph 53(a)</w:t>
      </w:r>
      <w:r w:rsidR="00B22941">
        <w:t xml:space="preserve"> of their Defence</w:t>
      </w:r>
      <w:r>
        <w:t>, IBM took the point dealt with under Issue 1</w:t>
      </w:r>
      <w:r w:rsidR="00B834D3">
        <w:t>,</w:t>
      </w:r>
      <w:r>
        <w:t xml:space="preserve"> that CISGIL’s claims were not for wasted costs but were “disguised claims for loss of profit or revenue and are thereby excluded by clause 23.3 of the MSA.” In response to that</w:t>
      </w:r>
      <w:r w:rsidR="00346BB8">
        <w:t>,</w:t>
      </w:r>
      <w:r>
        <w:t xml:space="preserve"> at paragraph 55.2 of CISGIL’s Reply, CISGIL allege</w:t>
      </w:r>
      <w:r w:rsidR="00E70C6E">
        <w:t>d</w:t>
      </w:r>
      <w:r>
        <w:t xml:space="preserve"> that they </w:t>
      </w:r>
      <w:r w:rsidR="009A220F">
        <w:t>we</w:t>
      </w:r>
      <w:r>
        <w:t xml:space="preserve">re entitled to claim wasted expenditure </w:t>
      </w:r>
      <w:r w:rsidR="00290CC1">
        <w:t>“</w:t>
      </w:r>
      <w:r>
        <w:t xml:space="preserve">as a proxy for the damages to which the claimant is entitled in order to put it in the position it would have been in had the contract been performed”. In reply to that, at paragraph 54 of the Reply to Defence </w:t>
      </w:r>
      <w:r w:rsidR="009A220F">
        <w:t>to</w:t>
      </w:r>
      <w:r>
        <w:t xml:space="preserve"> counterclaim, IBM sa</w:t>
      </w:r>
      <w:r w:rsidR="00E70C6E">
        <w:t>id</w:t>
      </w:r>
      <w:r>
        <w:t>:</w:t>
      </w:r>
    </w:p>
    <w:p w14:paraId="54AE067A" w14:textId="492A9EDE" w:rsidR="00626C4F" w:rsidRDefault="00926F17" w:rsidP="001E3B3A">
      <w:pPr>
        <w:pStyle w:val="Quote"/>
        <w:ind w:right="0"/>
      </w:pPr>
      <w:r>
        <w:t>“As to paragraph 55.2: had the project been successful, it would not have resulted in any increase in the claimant’s profitability or revenues; consequently the principle of law to which the claimant refers has no application.”</w:t>
      </w:r>
    </w:p>
    <w:p w14:paraId="6BBD789F" w14:textId="2231B5A8" w:rsidR="00626C4F" w:rsidRDefault="007A0780" w:rsidP="001E3B3A">
      <w:pPr>
        <w:pStyle w:val="ParaLevel1"/>
      </w:pPr>
      <w:r>
        <w:lastRenderedPageBreak/>
        <w:t>Accordingly, IBM did not plead that CISGIL would have wasted th</w:t>
      </w:r>
      <w:r w:rsidR="00072CB9">
        <w:t>is</w:t>
      </w:r>
      <w:r>
        <w:t xml:space="preserve"> expenditure anyway, let alone that this was </w:t>
      </w:r>
      <w:r w:rsidR="00072CB9">
        <w:t>the</w:t>
      </w:r>
      <w:r>
        <w:t xml:space="preserve"> result of events which occurred after </w:t>
      </w:r>
      <w:r w:rsidR="001A702D">
        <w:t>IBM’s</w:t>
      </w:r>
      <w:r>
        <w:t xml:space="preserve"> repudiation</w:t>
      </w:r>
      <w:r w:rsidR="001A702D">
        <w:t xml:space="preserve"> of the contract</w:t>
      </w:r>
      <w:r>
        <w:t>.</w:t>
      </w:r>
    </w:p>
    <w:p w14:paraId="06DF0295" w14:textId="32A92709" w:rsidR="00AB53A5" w:rsidRDefault="001E78FF" w:rsidP="001E3B3A">
      <w:pPr>
        <w:pStyle w:val="ParaLevel1"/>
      </w:pPr>
      <w:r>
        <w:t>The causation argument</w:t>
      </w:r>
      <w:r w:rsidR="002367B7">
        <w:t xml:space="preserve"> was therefore never an issue </w:t>
      </w:r>
      <w:r w:rsidR="0097727A">
        <w:t xml:space="preserve">at </w:t>
      </w:r>
      <w:r w:rsidR="002367B7">
        <w:t>trial</w:t>
      </w:r>
      <w:r w:rsidR="0097727A">
        <w:t>. That explains why it was not part of IBM’s opening submissions</w:t>
      </w:r>
      <w:r w:rsidR="00A4743B">
        <w:t xml:space="preserve">, nor </w:t>
      </w:r>
      <w:r w:rsidR="00990C7E">
        <w:t xml:space="preserve">a </w:t>
      </w:r>
      <w:r w:rsidR="00A4743B">
        <w:t>part of either party’s list of issues</w:t>
      </w:r>
      <w:r>
        <w:t xml:space="preserve"> provided at the outset of the trial</w:t>
      </w:r>
      <w:r w:rsidR="00A4743B">
        <w:t xml:space="preserve">, nor a part of the judge’s own list </w:t>
      </w:r>
      <w:r w:rsidR="00722E9D">
        <w:t xml:space="preserve">of issues </w:t>
      </w:r>
      <w:r w:rsidR="00A4743B">
        <w:t>at [</w:t>
      </w:r>
      <w:r w:rsidR="004E0EFE">
        <w:t>191]</w:t>
      </w:r>
      <w:r>
        <w:t xml:space="preserve"> of the judgment</w:t>
      </w:r>
      <w:r w:rsidR="0097727A">
        <w:t>.</w:t>
      </w:r>
    </w:p>
    <w:p w14:paraId="4B101106" w14:textId="0BD9D56F" w:rsidR="0097727A" w:rsidRDefault="000B1DFD" w:rsidP="001E3B3A">
      <w:pPr>
        <w:pStyle w:val="ParaLevel1"/>
      </w:pPr>
      <w:r>
        <w:t xml:space="preserve">Cases like this are complicated and difficult to try. Judges </w:t>
      </w:r>
      <w:r w:rsidR="005818F2">
        <w:t>are entitled to</w:t>
      </w:r>
      <w:r>
        <w:t xml:space="preserve"> proper assistance from the </w:t>
      </w:r>
      <w:r w:rsidR="00DF3A37">
        <w:t xml:space="preserve">extensive legal teams mustered </w:t>
      </w:r>
      <w:r w:rsidR="005B00F9">
        <w:t>for trial to</w:t>
      </w:r>
      <w:r>
        <w:t xml:space="preserve"> identify what issues </w:t>
      </w:r>
      <w:r w:rsidR="00DF083F">
        <w:t>they are being asked to decide</w:t>
      </w:r>
      <w:r>
        <w:t xml:space="preserve">. The conventional </w:t>
      </w:r>
      <w:r w:rsidR="0058507F">
        <w:t>place for t</w:t>
      </w:r>
      <w:r w:rsidR="002E2E9E">
        <w:t>h</w:t>
      </w:r>
      <w:r w:rsidR="0058507F">
        <w:t>ose issues to be identified is the pleadings. The</w:t>
      </w:r>
      <w:r w:rsidR="00AF77D5">
        <w:t xml:space="preserve"> pleadings</w:t>
      </w:r>
      <w:r w:rsidR="0058507F">
        <w:t xml:space="preserve"> shape the subsequent evidence</w:t>
      </w:r>
      <w:r w:rsidR="00B97780">
        <w:t xml:space="preserve"> and provide the agenda for </w:t>
      </w:r>
      <w:r w:rsidR="00281DCB">
        <w:t xml:space="preserve">the </w:t>
      </w:r>
      <w:r w:rsidR="00B97780">
        <w:t>trial</w:t>
      </w:r>
      <w:r w:rsidR="001814F9">
        <w:t>.</w:t>
      </w:r>
      <w:r w:rsidR="0058507F">
        <w:t xml:space="preserve"> </w:t>
      </w:r>
      <w:r w:rsidR="002E2E9E">
        <w:t xml:space="preserve">The failure on the part of IBM to plead this </w:t>
      </w:r>
      <w:r w:rsidR="004F34AE">
        <w:t xml:space="preserve">potentially crucial </w:t>
      </w:r>
      <w:r w:rsidR="002E2E9E">
        <w:t xml:space="preserve">point </w:t>
      </w:r>
      <w:r w:rsidR="00AE11CF">
        <w:t>mean</w:t>
      </w:r>
      <w:r w:rsidR="004F34AE">
        <w:t>t</w:t>
      </w:r>
      <w:r w:rsidR="00AE11CF">
        <w:t xml:space="preserve"> that it was much too late for the point to be r</w:t>
      </w:r>
      <w:r w:rsidR="001814F9">
        <w:t>aised for the first time in IBM’s</w:t>
      </w:r>
      <w:r w:rsidR="00AE11CF">
        <w:t xml:space="preserve"> closing submissions</w:t>
      </w:r>
      <w:r w:rsidR="001814F9">
        <w:t xml:space="preserve"> at the end of the case. CISGIL immediately objected to it for this reason (along with others, explored below)</w:t>
      </w:r>
      <w:r w:rsidR="00AE11CF">
        <w:t>.</w:t>
      </w:r>
    </w:p>
    <w:p w14:paraId="4BE40957" w14:textId="3A07D339" w:rsidR="00AF77D5" w:rsidRDefault="00A3572C" w:rsidP="001E3B3A">
      <w:pPr>
        <w:pStyle w:val="ParaLevel1"/>
      </w:pPr>
      <w:r>
        <w:t>At paragraphs 541-</w:t>
      </w:r>
      <w:r w:rsidR="008D7069">
        <w:t xml:space="preserve">550 of IBM’s closing submissions, </w:t>
      </w:r>
      <w:r w:rsidR="00590E3A">
        <w:t>the</w:t>
      </w:r>
      <w:r w:rsidR="008D7069">
        <w:t xml:space="preserve"> point was taken </w:t>
      </w:r>
      <w:r w:rsidR="00590E3A">
        <w:t xml:space="preserve">for the first time </w:t>
      </w:r>
      <w:r w:rsidR="008D7069">
        <w:t xml:space="preserve">that, by reference to some short passages of </w:t>
      </w:r>
      <w:r w:rsidR="00B02B43">
        <w:t xml:space="preserve">Mr Summerfield’s </w:t>
      </w:r>
      <w:r w:rsidR="008D7069">
        <w:t>evidence, CISGIL could not establish that the costs were wasted by reason of the termination. This rel</w:t>
      </w:r>
      <w:r w:rsidR="00BD4ECC">
        <w:t>ied on</w:t>
      </w:r>
      <w:r w:rsidR="008D7069">
        <w:t xml:space="preserve"> the subsequent sale to Markerstudy</w:t>
      </w:r>
      <w:r w:rsidR="008E1DE4">
        <w:t xml:space="preserve">, coupled with the suggestion that this sale </w:t>
      </w:r>
      <w:r w:rsidR="00523E11">
        <w:t xml:space="preserve">occurred because of a different strategy being pursued by </w:t>
      </w:r>
      <w:r w:rsidR="008B326A">
        <w:t>CISGIL’s parent company</w:t>
      </w:r>
      <w:r w:rsidR="006D1190">
        <w:t>, wh</w:t>
      </w:r>
      <w:r w:rsidR="00615FDD">
        <w:t>ich</w:t>
      </w:r>
      <w:r w:rsidR="006D1190">
        <w:t xml:space="preserve"> wanted to get out of </w:t>
      </w:r>
      <w:r w:rsidR="00590E3A">
        <w:t>capital-</w:t>
      </w:r>
      <w:r w:rsidR="006D1190">
        <w:t>intensive business</w:t>
      </w:r>
      <w:r w:rsidR="008D7069">
        <w:t>.</w:t>
      </w:r>
    </w:p>
    <w:p w14:paraId="0AF11966" w14:textId="10493C02" w:rsidR="009C0ED1" w:rsidRDefault="009C0ED1" w:rsidP="001E3B3A">
      <w:pPr>
        <w:pStyle w:val="ParaLevel1"/>
      </w:pPr>
      <w:r>
        <w:t>I</w:t>
      </w:r>
      <w:r w:rsidR="008D7069">
        <w:t xml:space="preserve">n their </w:t>
      </w:r>
      <w:r w:rsidR="00E44E91">
        <w:t>response</w:t>
      </w:r>
      <w:r w:rsidR="006D1190">
        <w:t xml:space="preserve"> </w:t>
      </w:r>
      <w:r w:rsidR="008D7069">
        <w:t xml:space="preserve">closing submissions, at paragraphs 162-172, </w:t>
      </w:r>
      <w:r w:rsidR="00904158">
        <w:t>CISGIL object</w:t>
      </w:r>
      <w:r w:rsidR="006D1190">
        <w:t>ed</w:t>
      </w:r>
      <w:r w:rsidR="00904158">
        <w:t xml:space="preserve"> to this new causation point for a variety of reasons. They point</w:t>
      </w:r>
      <w:r w:rsidR="00E44E91">
        <w:t>ed</w:t>
      </w:r>
      <w:r w:rsidR="00904158">
        <w:t xml:space="preserve"> out that it was neither pleaded </w:t>
      </w:r>
      <w:r w:rsidR="006D1190">
        <w:t>n</w:t>
      </w:r>
      <w:r w:rsidR="00904158">
        <w:t>or open</w:t>
      </w:r>
      <w:r w:rsidR="006D1190">
        <w:t>ed</w:t>
      </w:r>
      <w:r w:rsidR="00904158">
        <w:t xml:space="preserve">, and was “a belated attempt to discharge the burden of proof that lies on a defendant </w:t>
      </w:r>
      <w:r w:rsidR="00D00D6C">
        <w:t>faced with a was</w:t>
      </w:r>
      <w:r w:rsidR="00C426BC">
        <w:t>t</w:t>
      </w:r>
      <w:r w:rsidR="00D00D6C">
        <w:t>ed costs cla</w:t>
      </w:r>
      <w:r w:rsidR="00C426BC">
        <w:t>i</w:t>
      </w:r>
      <w:r w:rsidR="00D00D6C">
        <w:t>m to prove that that the MSA would not have been a profitable one for CISGIL even if IBM had fully perf</w:t>
      </w:r>
      <w:r w:rsidR="00C426BC">
        <w:t>o</w:t>
      </w:r>
      <w:r w:rsidR="00D00D6C">
        <w:t>rmed it</w:t>
      </w:r>
      <w:r w:rsidR="003E7874">
        <w:t>”</w:t>
      </w:r>
      <w:r w:rsidR="00C426BC">
        <w:t>.</w:t>
      </w:r>
      <w:r w:rsidR="00D00D6C">
        <w:t xml:space="preserve"> </w:t>
      </w:r>
      <w:r w:rsidR="003E7874">
        <w:t>CISGIL said</w:t>
      </w:r>
      <w:r w:rsidR="00F253FD">
        <w:t xml:space="preserve"> that “it is far too late for IBM to attempt to run this case”. They describe</w:t>
      </w:r>
      <w:r w:rsidR="00D453E3">
        <w:t>d</w:t>
      </w:r>
      <w:r w:rsidR="00F253FD">
        <w:t xml:space="preserve"> th</w:t>
      </w:r>
      <w:r w:rsidR="000D7E8B">
        <w:t>e new argument</w:t>
      </w:r>
      <w:r w:rsidR="00F253FD">
        <w:t xml:space="preserve"> as “hopelessly speculative”</w:t>
      </w:r>
      <w:r w:rsidR="000D7E8B">
        <w:t>,</w:t>
      </w:r>
      <w:r w:rsidR="00F253FD">
        <w:t xml:space="preserve"> making the point at paragraph 164 that the point assumed </w:t>
      </w:r>
      <w:r w:rsidR="00D56C43">
        <w:t>“that the same transaction would have taken place on the same terms if the project had been successful”. They submit</w:t>
      </w:r>
      <w:r w:rsidR="0045552C">
        <w:t>ted</w:t>
      </w:r>
      <w:r w:rsidR="00D56C43">
        <w:t xml:space="preserve"> that there was no basis for such an assumption.</w:t>
      </w:r>
      <w:r w:rsidR="004104F0">
        <w:t xml:space="preserve"> They also made the point that there was no </w:t>
      </w:r>
      <w:r w:rsidR="000D2E29">
        <w:t xml:space="preserve">real </w:t>
      </w:r>
      <w:r w:rsidR="004104F0">
        <w:t xml:space="preserve">evidence about what Markerstudy </w:t>
      </w:r>
      <w:r w:rsidR="000D2E29">
        <w:t xml:space="preserve">intended to do with CISGIL and their </w:t>
      </w:r>
      <w:r w:rsidR="00A74415">
        <w:t>business (and IT system).</w:t>
      </w:r>
    </w:p>
    <w:p w14:paraId="3B8D55AD" w14:textId="3D3E897B" w:rsidR="009B4213" w:rsidRDefault="00F548DF" w:rsidP="001E3B3A">
      <w:pPr>
        <w:pStyle w:val="ParaLevel1"/>
      </w:pPr>
      <w:r>
        <w:t xml:space="preserve">There the matter rested. IBM did not seek to amend their defence or raise the matter with the judge during the period </w:t>
      </w:r>
      <w:r w:rsidR="00D71D7E">
        <w:t>between</w:t>
      </w:r>
      <w:r>
        <w:t xml:space="preserve"> the completion of the </w:t>
      </w:r>
      <w:r w:rsidR="00DF1C4C">
        <w:t xml:space="preserve">written </w:t>
      </w:r>
      <w:r>
        <w:t>closing submissions and the provision of her judgment.</w:t>
      </w:r>
      <w:r w:rsidR="00E87C7A">
        <w:t xml:space="preserve"> </w:t>
      </w:r>
      <w:r w:rsidR="00694FAF">
        <w:t>In her judgment, t</w:t>
      </w:r>
      <w:r w:rsidR="00E87C7A">
        <w:t>he judge decided the issues which had been referred to her at the outset of the trial</w:t>
      </w:r>
      <w:r w:rsidR="00694FAF">
        <w:t xml:space="preserve">, and not </w:t>
      </w:r>
      <w:r w:rsidR="00260BAD">
        <w:t xml:space="preserve">this late and </w:t>
      </w:r>
      <w:r w:rsidR="00D453E3">
        <w:t>disputed</w:t>
      </w:r>
      <w:r w:rsidR="00260BAD">
        <w:t xml:space="preserve"> add-on. That </w:t>
      </w:r>
      <w:r w:rsidR="007A230F">
        <w:t xml:space="preserve">also </w:t>
      </w:r>
      <w:r w:rsidR="00260BAD">
        <w:t>gives rise to the further difficulty that</w:t>
      </w:r>
      <w:r w:rsidR="00134B4C">
        <w:t xml:space="preserve"> none of </w:t>
      </w:r>
      <w:r w:rsidR="00260BAD">
        <w:t>the judge’s</w:t>
      </w:r>
      <w:r w:rsidR="00134B4C">
        <w:t xml:space="preserve"> findings are challenged on appeal. </w:t>
      </w:r>
      <w:r w:rsidR="00260BAD">
        <w:t>That</w:t>
      </w:r>
      <w:r w:rsidR="0034681D">
        <w:t xml:space="preserve"> means that this unpleaded </w:t>
      </w:r>
      <w:r w:rsidR="00BB3D72">
        <w:t xml:space="preserve">causation </w:t>
      </w:r>
      <w:r w:rsidR="0034681D">
        <w:t xml:space="preserve">point </w:t>
      </w:r>
      <w:r w:rsidR="007A230F">
        <w:t>was</w:t>
      </w:r>
      <w:r w:rsidR="0034681D">
        <w:t xml:space="preserve"> the subject of oral submissions for the first time in this court</w:t>
      </w:r>
      <w:r w:rsidR="003A12DB">
        <w:t>.</w:t>
      </w:r>
      <w:r w:rsidR="00C14D7A">
        <w:t xml:space="preserve"> That is unsatisfactory for all sorts of reasons.</w:t>
      </w:r>
    </w:p>
    <w:p w14:paraId="1F689FCA" w14:textId="12B47C1F" w:rsidR="00134B4C" w:rsidRDefault="00134B4C" w:rsidP="001E3B3A">
      <w:pPr>
        <w:pStyle w:val="ParaLevel1"/>
      </w:pPr>
      <w:r>
        <w:t>To my surprise, at paragraph 61 of IBM’s skeleton argument, the suggestion is</w:t>
      </w:r>
      <w:r w:rsidR="00034454">
        <w:t xml:space="preserve"> made</w:t>
      </w:r>
      <w:r>
        <w:t xml:space="preserve"> that the judge did not deal with </w:t>
      </w:r>
      <w:r w:rsidR="009B4213">
        <w:t>this issue</w:t>
      </w:r>
      <w:r>
        <w:t xml:space="preserve"> because of her conclusion about </w:t>
      </w:r>
      <w:r w:rsidR="00354E09">
        <w:t xml:space="preserve">the applicability of </w:t>
      </w:r>
      <w:r>
        <w:t xml:space="preserve">clause 23.3. That is wrong. Notwithstanding her conclusion on clause 23.3, the judge went on to deal in detail with the quantum of the wasted expenditure, </w:t>
      </w:r>
      <w:r>
        <w:lastRenderedPageBreak/>
        <w:t xml:space="preserve">in case she was wrong about her construction of clause 23.3. It is misleading now to say that the judge did not deal with the last-gasp causation point because of her conclusions on the construction </w:t>
      </w:r>
      <w:r w:rsidR="00354E09">
        <w:t xml:space="preserve">of </w:t>
      </w:r>
      <w:r>
        <w:t>clause 23.3: she did not deal with it because it had not been pleaded, not properly addressed in the evidence, and was never an</w:t>
      </w:r>
      <w:r w:rsidR="00094742">
        <w:t xml:space="preserve"> identified</w:t>
      </w:r>
      <w:r>
        <w:t xml:space="preserve"> issue in the case.</w:t>
      </w:r>
    </w:p>
    <w:p w14:paraId="3EFFB931" w14:textId="7615285C" w:rsidR="001814F9" w:rsidRDefault="00453523" w:rsidP="001E3B3A">
      <w:pPr>
        <w:pStyle w:val="ParaLevel1"/>
      </w:pPr>
      <w:r>
        <w:t>During the course of his submissions, Mr Tozzi complained that it was unfair to criticise IBM for the late raising of th</w:t>
      </w:r>
      <w:r w:rsidR="00760EB2">
        <w:t>e</w:t>
      </w:r>
      <w:r>
        <w:t xml:space="preserve"> point. He said that CISGIL </w:t>
      </w:r>
      <w:r w:rsidR="00760EB2">
        <w:t xml:space="preserve">had </w:t>
      </w:r>
      <w:r>
        <w:t xml:space="preserve">refused to give disclosure of </w:t>
      </w:r>
      <w:r w:rsidR="00112C2E">
        <w:t>the post-repudiation documents, because they said they were not relevant</w:t>
      </w:r>
      <w:r w:rsidR="007B1D44">
        <w:t xml:space="preserve">, and that it was only when Mr Summerfield gave </w:t>
      </w:r>
      <w:r w:rsidR="009E4686">
        <w:t xml:space="preserve">oral </w:t>
      </w:r>
      <w:r w:rsidR="007B1D44">
        <w:t>evidence that IBM had the opportunity to cr</w:t>
      </w:r>
      <w:r w:rsidR="00546C62">
        <w:t>o</w:t>
      </w:r>
      <w:r w:rsidR="007B1D44">
        <w:t>ss-examine him about the events which led to the sale</w:t>
      </w:r>
      <w:r w:rsidR="00094742">
        <w:t xml:space="preserve"> of CISGIL to</w:t>
      </w:r>
      <w:r w:rsidR="007B1D44">
        <w:t xml:space="preserve"> </w:t>
      </w:r>
      <w:r w:rsidR="00546C62">
        <w:t>Mar</w:t>
      </w:r>
      <w:r w:rsidR="00C67D81">
        <w:t>ker</w:t>
      </w:r>
      <w:r w:rsidR="00546C62">
        <w:t>study.</w:t>
      </w:r>
      <w:r w:rsidR="00BF00FE">
        <w:t xml:space="preserve"> </w:t>
      </w:r>
    </w:p>
    <w:p w14:paraId="56116864" w14:textId="310A705A" w:rsidR="00523487" w:rsidRDefault="006B2AF4" w:rsidP="001E3B3A">
      <w:pPr>
        <w:pStyle w:val="ParaLevel1"/>
      </w:pPr>
      <w:r>
        <w:t xml:space="preserve">I </w:t>
      </w:r>
      <w:r w:rsidR="009E4686">
        <w:t xml:space="preserve">am afraid that I </w:t>
      </w:r>
      <w:r>
        <w:t>do not accept any of that. On the face of it, CISGIL were right to say that the post-</w:t>
      </w:r>
      <w:r w:rsidR="0091019B">
        <w:t>repudiation documents were irrelevant</w:t>
      </w:r>
      <w:r w:rsidR="00035ED7">
        <w:t>.</w:t>
      </w:r>
      <w:r w:rsidR="0091019B">
        <w:t xml:space="preserve"> IBM had pleaded no issue which made them relevant. </w:t>
      </w:r>
      <w:r w:rsidR="009E4686">
        <w:t xml:space="preserve">As CISGIL pointed out at paragraph </w:t>
      </w:r>
      <w:r w:rsidR="0040202A">
        <w:t>160 of the re</w:t>
      </w:r>
      <w:r w:rsidR="00035ED7">
        <w:t>sponse</w:t>
      </w:r>
      <w:r w:rsidR="0040202A">
        <w:t xml:space="preserve"> submissions </w:t>
      </w:r>
      <w:r w:rsidR="009D7844">
        <w:t>(</w:t>
      </w:r>
      <w:r w:rsidR="0040202A">
        <w:t>previously referred to</w:t>
      </w:r>
      <w:r w:rsidR="009D7844">
        <w:t xml:space="preserve"> at paragraph 169 above)</w:t>
      </w:r>
      <w:r w:rsidR="0040202A">
        <w:t xml:space="preserve">, </w:t>
      </w:r>
      <w:r w:rsidR="00EE6DB9">
        <w:t xml:space="preserve">the </w:t>
      </w:r>
      <w:r w:rsidR="00BB1160">
        <w:t xml:space="preserve">solicitors’ </w:t>
      </w:r>
      <w:r w:rsidR="00EE6DB9">
        <w:t>letter seeking th</w:t>
      </w:r>
      <w:r w:rsidR="00035ED7">
        <w:t>o</w:t>
      </w:r>
      <w:r w:rsidR="00EE6DB9">
        <w:t>se documents, and a raft of other documents too, was an obvious ‘fishing’ exercise which</w:t>
      </w:r>
      <w:r w:rsidR="00BB1160">
        <w:t>, having been rejected in correspondence,</w:t>
      </w:r>
      <w:r w:rsidR="00EE6DB9">
        <w:t xml:space="preserve"> was not pursued further. I</w:t>
      </w:r>
      <w:r w:rsidR="0091019B">
        <w:t xml:space="preserve">f IBM </w:t>
      </w:r>
      <w:r w:rsidR="00EE6DB9">
        <w:t xml:space="preserve">had genuinely believed that the documents </w:t>
      </w:r>
      <w:r w:rsidR="00E72E65">
        <w:t xml:space="preserve">relating to the proposed sale </w:t>
      </w:r>
      <w:r w:rsidR="00EE6DB9">
        <w:t>were</w:t>
      </w:r>
      <w:r w:rsidR="00E72E65">
        <w:t xml:space="preserve"> or might be</w:t>
      </w:r>
      <w:r w:rsidR="00EE6DB9">
        <w:t xml:space="preserve"> relevant</w:t>
      </w:r>
      <w:r w:rsidR="005467C2">
        <w:t>,</w:t>
      </w:r>
      <w:r w:rsidR="0091019B">
        <w:t xml:space="preserve"> it was open to them </w:t>
      </w:r>
      <w:r w:rsidR="00A26C98">
        <w:t xml:space="preserve">to </w:t>
      </w:r>
      <w:r w:rsidR="0091019B">
        <w:t xml:space="preserve">make an application </w:t>
      </w:r>
      <w:r w:rsidR="00C2335A">
        <w:t xml:space="preserve">for specific disclosure, explaining how and why these documents mattered. </w:t>
      </w:r>
      <w:r w:rsidR="005467C2">
        <w:t xml:space="preserve">That was particularly so, given that the </w:t>
      </w:r>
      <w:r w:rsidR="000100F2">
        <w:t xml:space="preserve">announcement of the proposed sale </w:t>
      </w:r>
      <w:r w:rsidR="00A26C98">
        <w:t xml:space="preserve">to </w:t>
      </w:r>
      <w:r w:rsidR="00F32C26">
        <w:t>M</w:t>
      </w:r>
      <w:r w:rsidR="00A26C98">
        <w:t>arkerstudy</w:t>
      </w:r>
      <w:r w:rsidR="00F32C26">
        <w:t xml:space="preserve"> </w:t>
      </w:r>
      <w:r w:rsidR="000100F2">
        <w:t xml:space="preserve">was made publicly a year or more </w:t>
      </w:r>
      <w:r w:rsidR="000100F2" w:rsidRPr="00F32C26">
        <w:rPr>
          <w:i/>
          <w:iCs/>
        </w:rPr>
        <w:t>before</w:t>
      </w:r>
      <w:r w:rsidR="000100F2">
        <w:t xml:space="preserve"> the trial</w:t>
      </w:r>
      <w:r w:rsidR="001A093E">
        <w:t xml:space="preserve"> started</w:t>
      </w:r>
      <w:r w:rsidR="000100F2">
        <w:t xml:space="preserve">. </w:t>
      </w:r>
      <w:r w:rsidR="00C2335A">
        <w:t>It was not open to IBM to wait until cr</w:t>
      </w:r>
      <w:r w:rsidR="008E0950">
        <w:t>o</w:t>
      </w:r>
      <w:r w:rsidR="00C2335A">
        <w:t>ss-examination</w:t>
      </w:r>
      <w:r w:rsidR="008E0950">
        <w:t>, without any of the relevant documents, and hope that something might turn up.</w:t>
      </w:r>
    </w:p>
    <w:p w14:paraId="05920CA0" w14:textId="322280B1" w:rsidR="00AE2290" w:rsidRDefault="00AE2290" w:rsidP="001E3B3A">
      <w:pPr>
        <w:pStyle w:val="ParaLevel1"/>
      </w:pPr>
      <w:r>
        <w:t xml:space="preserve">The evidence on which IBM </w:t>
      </w:r>
      <w:r w:rsidR="00B55B74">
        <w:t xml:space="preserve">now </w:t>
      </w:r>
      <w:r>
        <w:t>seek</w:t>
      </w:r>
      <w:r w:rsidR="00B55B74">
        <w:t>s</w:t>
      </w:r>
      <w:r>
        <w:t xml:space="preserve"> to rely was very vague. There was no detail as to what Markerstudy intended to do with CISGIL</w:t>
      </w:r>
      <w:r w:rsidR="003E3E3E">
        <w:t xml:space="preserve"> after acquiring it</w:t>
      </w:r>
      <w:r w:rsidR="00FB1687">
        <w:t>, beyond a</w:t>
      </w:r>
      <w:r w:rsidR="00F55A84">
        <w:t>n</w:t>
      </w:r>
      <w:r w:rsidR="00B55B74">
        <w:t xml:space="preserve"> earlier</w:t>
      </w:r>
      <w:r w:rsidR="00F55A84">
        <w:t xml:space="preserve"> indication that </w:t>
      </w:r>
      <w:r w:rsidR="005B22B1">
        <w:t>they would migrate CISGIL’s business to its own platform</w:t>
      </w:r>
      <w:r>
        <w:t>. Mr Summerfield was not involved in the detail</w:t>
      </w:r>
      <w:r w:rsidR="003E3E3E">
        <w:t xml:space="preserve">; indeed, at the time of the trial, the sale had not yet happened. But </w:t>
      </w:r>
      <w:r w:rsidR="00DE480E">
        <w:t xml:space="preserve">Markerstudy’s </w:t>
      </w:r>
      <w:r w:rsidR="00B55B74">
        <w:t xml:space="preserve">detailed </w:t>
      </w:r>
      <w:r w:rsidR="00DE480E">
        <w:t>intentions were directly relevant to whether or not the earlier expenditure could be said to have been wasted</w:t>
      </w:r>
      <w:r>
        <w:t>.</w:t>
      </w:r>
    </w:p>
    <w:p w14:paraId="2B4F0EEC" w14:textId="78850449" w:rsidR="000E3A5C" w:rsidRDefault="00B55B74" w:rsidP="001E3B3A">
      <w:pPr>
        <w:pStyle w:val="ParaLevel1"/>
      </w:pPr>
      <w:r>
        <w:t>Further</w:t>
      </w:r>
      <w:r w:rsidR="00CF6972">
        <w:t>,</w:t>
      </w:r>
      <w:r w:rsidR="00DB1131">
        <w:t xml:space="preserve"> there was a more</w:t>
      </w:r>
      <w:r w:rsidR="0081630C">
        <w:t xml:space="preserve"> fundamental difficulty with th</w:t>
      </w:r>
      <w:r w:rsidR="00F625BA">
        <w:t>e new causation argument, also raised expressly at paragraph</w:t>
      </w:r>
      <w:r w:rsidR="009D0CE6">
        <w:t xml:space="preserve">s 164 onwards of </w:t>
      </w:r>
      <w:r w:rsidR="00DB1131">
        <w:t>CISGIL’s</w:t>
      </w:r>
      <w:r w:rsidR="009D0CE6">
        <w:t xml:space="preserve"> re</w:t>
      </w:r>
      <w:r w:rsidR="00A94F98">
        <w:t>sponse</w:t>
      </w:r>
      <w:r w:rsidR="009D0CE6">
        <w:t xml:space="preserve"> submissions</w:t>
      </w:r>
      <w:r w:rsidR="0081630C">
        <w:t xml:space="preserve">. We were shown the short </w:t>
      </w:r>
      <w:r w:rsidR="00BC5087">
        <w:t xml:space="preserve">passages of evidence on which Mr Tozzi now relies. The questions that were put </w:t>
      </w:r>
      <w:r w:rsidR="007B3213">
        <w:t xml:space="preserve">to Mr Summerfield </w:t>
      </w:r>
      <w:r w:rsidR="00BC5087">
        <w:t>concerned what actually happened after IBM’s repudiation of this contract</w:t>
      </w:r>
      <w:r w:rsidR="003B1529">
        <w:t>,</w:t>
      </w:r>
      <w:r w:rsidR="007B3213">
        <w:t xml:space="preserve"> which had gone so wrong</w:t>
      </w:r>
      <w:r w:rsidR="00BC5087">
        <w:t xml:space="preserve">. </w:t>
      </w:r>
      <w:r w:rsidR="00194C4E">
        <w:t>In one sense, the most helpful answer to IBM given by Mr Summerfield was not in cross-examination, but in answer to a qu</w:t>
      </w:r>
      <w:r w:rsidR="007B3213">
        <w:t>est</w:t>
      </w:r>
      <w:r w:rsidR="00194C4E">
        <w:t>ion in re-examination, a</w:t>
      </w:r>
      <w:r w:rsidR="007B3213">
        <w:t>nd even that answer</w:t>
      </w:r>
      <w:r w:rsidR="00194C4E">
        <w:t xml:space="preserve"> was subsequently qualified. </w:t>
      </w:r>
    </w:p>
    <w:p w14:paraId="71EADE49" w14:textId="24BA3EBF" w:rsidR="001C6132" w:rsidRDefault="00B01EF1" w:rsidP="001E3B3A">
      <w:pPr>
        <w:pStyle w:val="ParaLevel1"/>
      </w:pPr>
      <w:r>
        <w:t xml:space="preserve">What was not explored </w:t>
      </w:r>
      <w:r w:rsidR="00C475DD">
        <w:t xml:space="preserve">with Mr Summerfield (or any other witness) </w:t>
      </w:r>
      <w:r>
        <w:t xml:space="preserve">was what the position would have been if IBM had not repudiated the contract and had </w:t>
      </w:r>
      <w:r w:rsidR="00384D38">
        <w:t>instead performed as everyone expected. I agree with Mr Thanki that that was the relevant counter</w:t>
      </w:r>
      <w:r w:rsidR="00E56268">
        <w:t>f</w:t>
      </w:r>
      <w:r w:rsidR="00384D38">
        <w:t>actual</w:t>
      </w:r>
      <w:r w:rsidR="00C475DD">
        <w:t xml:space="preserve"> (a point made at paragraph 165 of </w:t>
      </w:r>
      <w:r w:rsidR="00650713">
        <w:t>CISGIL’s</w:t>
      </w:r>
      <w:r w:rsidR="00C475DD">
        <w:t xml:space="preserve"> re</w:t>
      </w:r>
      <w:r w:rsidR="00F74113">
        <w:t>sponse</w:t>
      </w:r>
      <w:r w:rsidR="00C475DD">
        <w:t xml:space="preserve"> submissions)</w:t>
      </w:r>
      <w:r w:rsidR="00384D38">
        <w:t xml:space="preserve">. </w:t>
      </w:r>
      <w:r w:rsidR="004316EC">
        <w:t xml:space="preserve">As noted above, </w:t>
      </w:r>
      <w:r w:rsidR="00C475DD">
        <w:t>CISGIL’s</w:t>
      </w:r>
      <w:r w:rsidR="004316EC">
        <w:t xml:space="preserve"> claim for damages is predicated </w:t>
      </w:r>
      <w:r w:rsidR="00FF00B4">
        <w:t>on the assumption that the contract had been performed. Thus what matters is what</w:t>
      </w:r>
      <w:r w:rsidR="00F74113">
        <w:t>, if anything,</w:t>
      </w:r>
      <w:r w:rsidR="00FF00B4">
        <w:t xml:space="preserve"> CISGIL would have done following the successful </w:t>
      </w:r>
      <w:r w:rsidR="00805110">
        <w:t>completion of the IT contract</w:t>
      </w:r>
      <w:r w:rsidR="00F74113">
        <w:t xml:space="preserve"> by IBM</w:t>
      </w:r>
      <w:r w:rsidR="00805110">
        <w:t>.</w:t>
      </w:r>
      <w:r w:rsidR="006D17D4">
        <w:t xml:space="preserve"> Then the relevant question</w:t>
      </w:r>
      <w:r w:rsidR="0071659A">
        <w:t>s</w:t>
      </w:r>
      <w:r w:rsidR="006D17D4">
        <w:t xml:space="preserve"> would have been: would the</w:t>
      </w:r>
      <w:r w:rsidR="003C7116">
        <w:t xml:space="preserve"> company</w:t>
      </w:r>
      <w:r w:rsidR="006D17D4">
        <w:t xml:space="preserve"> have </w:t>
      </w:r>
      <w:r w:rsidR="003C7116">
        <w:t xml:space="preserve">been </w:t>
      </w:r>
      <w:r w:rsidR="006D17D4">
        <w:t>sold at all? If so</w:t>
      </w:r>
      <w:r w:rsidR="0071659A">
        <w:t>,</w:t>
      </w:r>
      <w:r w:rsidR="006D17D4">
        <w:t xml:space="preserve"> </w:t>
      </w:r>
      <w:r w:rsidR="006D17D4">
        <w:lastRenderedPageBreak/>
        <w:t xml:space="preserve">to whom? </w:t>
      </w:r>
      <w:r w:rsidR="003C7116">
        <w:t xml:space="preserve">On what basis? </w:t>
      </w:r>
      <w:r w:rsidR="006D17D4">
        <w:t>And at what price?</w:t>
      </w:r>
      <w:r w:rsidR="0091798F">
        <w:t xml:space="preserve"> Most critically of all: would the </w:t>
      </w:r>
      <w:r w:rsidR="000B33F3">
        <w:t xml:space="preserve">successful </w:t>
      </w:r>
      <w:r w:rsidR="0091798F">
        <w:t>purchaser have scrapped the new, improved, profit-generating IT system in favour of its own?</w:t>
      </w:r>
    </w:p>
    <w:p w14:paraId="58EBB4A3" w14:textId="363EFE68" w:rsidR="003D0675" w:rsidRDefault="00587DE9" w:rsidP="001E3B3A">
      <w:pPr>
        <w:pStyle w:val="ParaLevel1"/>
      </w:pPr>
      <w:r>
        <w:t>None of those matters were explored at</w:t>
      </w:r>
      <w:r w:rsidR="007D39AA">
        <w:t xml:space="preserve"> the trial</w:t>
      </w:r>
      <w:r w:rsidR="001A3357">
        <w:t xml:space="preserve">. Nor could they </w:t>
      </w:r>
      <w:r w:rsidR="003C7116">
        <w:t>have been</w:t>
      </w:r>
      <w:r w:rsidR="001A3357">
        <w:t xml:space="preserve">, because there was no evidence </w:t>
      </w:r>
      <w:r w:rsidR="007D39AA">
        <w:t xml:space="preserve">(either factual or expert) </w:t>
      </w:r>
      <w:r w:rsidR="001A3357">
        <w:t>dealing with that counterfactual</w:t>
      </w:r>
      <w:r>
        <w:t xml:space="preserve">. </w:t>
      </w:r>
      <w:r w:rsidR="00261C77">
        <w:t xml:space="preserve">Such evidence as there was </w:t>
      </w:r>
      <w:r w:rsidR="00060528">
        <w:t>indicat</w:t>
      </w:r>
      <w:r w:rsidR="00261C77">
        <w:t>ed that</w:t>
      </w:r>
      <w:r w:rsidR="0078775C">
        <w:t xml:space="preserve">, if the contract had been performed, CISGIL’s profit would have increased by around £4 million a year, </w:t>
      </w:r>
      <w:r w:rsidR="002F27B0">
        <w:t>so CISGIL</w:t>
      </w:r>
      <w:r w:rsidR="005779AF">
        <w:t xml:space="preserve"> might therefore have been retained</w:t>
      </w:r>
      <w:r w:rsidR="002F27B0">
        <w:t>,</w:t>
      </w:r>
      <w:r w:rsidR="005779AF">
        <w:t xml:space="preserve"> or sold for a much greater sum: see </w:t>
      </w:r>
      <w:r w:rsidR="00080EB4">
        <w:t xml:space="preserve">Mr Summerfield’s evidence on day 6, page 184 of the transcript, </w:t>
      </w:r>
      <w:r w:rsidR="00060528">
        <w:t xml:space="preserve">lines 7-15. Beyond that, there was nothing. </w:t>
      </w:r>
      <w:r w:rsidR="007F6E0B">
        <w:t xml:space="preserve">It would be grossly unfair now to conclude that CISGIL’s claims should fail </w:t>
      </w:r>
      <w:r w:rsidR="002165FA">
        <w:t>in total, not only by reference to a point that was never pleaded, but by reference to evidence that was never assembled</w:t>
      </w:r>
      <w:r w:rsidR="008462CD">
        <w:t>, let alone</w:t>
      </w:r>
      <w:r w:rsidR="002165FA">
        <w:t xml:space="preserve"> tested.</w:t>
      </w:r>
      <w:r w:rsidR="0004723C">
        <w:t xml:space="preserve"> </w:t>
      </w:r>
    </w:p>
    <w:p w14:paraId="0997D9DC" w14:textId="4C63F093" w:rsidR="00D67AAC" w:rsidRDefault="00FD7D55" w:rsidP="001E3B3A">
      <w:pPr>
        <w:pStyle w:val="ParaLevel1"/>
      </w:pPr>
      <w:r>
        <w:t xml:space="preserve">Accordingly, I reject IBM’s </w:t>
      </w:r>
      <w:r w:rsidR="008462CD">
        <w:t>belated</w:t>
      </w:r>
      <w:r w:rsidR="006523CC">
        <w:t xml:space="preserve"> </w:t>
      </w:r>
      <w:r w:rsidR="00405FF9">
        <w:t xml:space="preserve">case on </w:t>
      </w:r>
      <w:r w:rsidR="006523CC">
        <w:t xml:space="preserve">causation. Had it been pleaded, and had there been </w:t>
      </w:r>
      <w:r w:rsidR="00405FF9">
        <w:t xml:space="preserve">relevant </w:t>
      </w:r>
      <w:r w:rsidR="006523CC">
        <w:t>evidence about it, and had the</w:t>
      </w:r>
      <w:r w:rsidR="00E20070">
        <w:t xml:space="preserve"> </w:t>
      </w:r>
      <w:r w:rsidR="006523CC">
        <w:t xml:space="preserve">judge reached detailed conclusions on that evidence, </w:t>
      </w:r>
      <w:r w:rsidR="009D4D98">
        <w:t>the position might be different. In the absence of all those things, this argument is not open to IBM.</w:t>
      </w:r>
    </w:p>
    <w:p w14:paraId="35895830" w14:textId="0AE55A4E" w:rsidR="006D108C" w:rsidRDefault="006D108C" w:rsidP="001E3B3A">
      <w:pPr>
        <w:pStyle w:val="ParaLevel1"/>
      </w:pPr>
      <w:r>
        <w:t xml:space="preserve">For these reasons, therefore, I reject </w:t>
      </w:r>
      <w:r w:rsidR="009D4D98">
        <w:t>IBM’s case on Issue 5</w:t>
      </w:r>
      <w:r w:rsidR="00316A39">
        <w:t>.</w:t>
      </w:r>
    </w:p>
    <w:p w14:paraId="4046C978" w14:textId="6C9AC27F" w:rsidR="00316A39" w:rsidRPr="00316A39" w:rsidRDefault="00316A39" w:rsidP="001E3B3A">
      <w:pPr>
        <w:pStyle w:val="ParaLevel1"/>
        <w:numPr>
          <w:ilvl w:val="0"/>
          <w:numId w:val="0"/>
        </w:numPr>
        <w:rPr>
          <w:b/>
          <w:bCs/>
          <w:u w:val="single"/>
        </w:rPr>
      </w:pPr>
      <w:r w:rsidRPr="00316A39">
        <w:rPr>
          <w:b/>
          <w:bCs/>
          <w:u w:val="single"/>
        </w:rPr>
        <w:t>9.  SUMMARY</w:t>
      </w:r>
    </w:p>
    <w:p w14:paraId="52B0BC77" w14:textId="470E3085" w:rsidR="00D67AAC" w:rsidRDefault="00316A39" w:rsidP="001E3B3A">
      <w:pPr>
        <w:pStyle w:val="ParaLevel1"/>
      </w:pPr>
      <w:r>
        <w:t>If my Lords agree</w:t>
      </w:r>
      <w:r w:rsidR="009D4D98">
        <w:t>,</w:t>
      </w:r>
      <w:r w:rsidR="00E65E05">
        <w:t xml:space="preserve"> I would allow the appeal and find</w:t>
      </w:r>
      <w:r w:rsidR="009D4D98">
        <w:t>, following my conclusions on Issues 1 and 2,</w:t>
      </w:r>
      <w:r w:rsidR="00E65E05">
        <w:t xml:space="preserve"> that the sum of </w:t>
      </w:r>
      <w:r w:rsidR="00E65E05" w:rsidRPr="00E94BE9">
        <w:rPr>
          <w:b/>
          <w:bCs/>
        </w:rPr>
        <w:t>£</w:t>
      </w:r>
      <w:r w:rsidR="009D4D98" w:rsidRPr="00E94BE9">
        <w:rPr>
          <w:b/>
          <w:bCs/>
        </w:rPr>
        <w:t>8</w:t>
      </w:r>
      <w:r w:rsidR="00A10625">
        <w:rPr>
          <w:b/>
          <w:bCs/>
        </w:rPr>
        <w:t>0,574,168</w:t>
      </w:r>
      <w:r w:rsidR="00E65E05" w:rsidRPr="00E94BE9">
        <w:rPr>
          <w:b/>
          <w:bCs/>
        </w:rPr>
        <w:t xml:space="preserve"> </w:t>
      </w:r>
      <w:r w:rsidR="00E65E05" w:rsidRPr="00273FF9">
        <w:t>i</w:t>
      </w:r>
      <w:r w:rsidR="00E65E05">
        <w:t xml:space="preserve">s due to CISGIL. I would dismiss </w:t>
      </w:r>
      <w:r w:rsidR="002665EF">
        <w:t>IBM’s</w:t>
      </w:r>
      <w:r w:rsidR="00E65E05">
        <w:t xml:space="preserve"> cross</w:t>
      </w:r>
      <w:r w:rsidR="009D4D98">
        <w:t>-</w:t>
      </w:r>
      <w:r w:rsidR="00E65E05">
        <w:t>appeal</w:t>
      </w:r>
      <w:r w:rsidR="009D4D98">
        <w:t xml:space="preserve"> (Issues 3 and 5), and </w:t>
      </w:r>
      <w:r w:rsidR="002665EF">
        <w:t>the alternative argument as to set-off raised by CISGIL</w:t>
      </w:r>
      <w:r w:rsidR="005F0639">
        <w:t xml:space="preserve"> in response</w:t>
      </w:r>
      <w:r w:rsidR="002665EF">
        <w:t xml:space="preserve"> (Issue 4)</w:t>
      </w:r>
      <w:r w:rsidR="00E65E05">
        <w:t>.</w:t>
      </w:r>
    </w:p>
    <w:p w14:paraId="6EF2ECA6" w14:textId="44C63874" w:rsidR="00D47ECD" w:rsidRDefault="00256835" w:rsidP="001E3B3A">
      <w:pPr>
        <w:pStyle w:val="ParaLevel1"/>
      </w:pPr>
      <w:r>
        <w:t xml:space="preserve">Although </w:t>
      </w:r>
      <w:r w:rsidR="00466D8A">
        <w:t xml:space="preserve">I have </w:t>
      </w:r>
      <w:r w:rsidR="009764AD">
        <w:t xml:space="preserve">disagreed with </w:t>
      </w:r>
      <w:r w:rsidR="007354AD">
        <w:t>the judge on</w:t>
      </w:r>
      <w:r w:rsidR="009764AD">
        <w:t xml:space="preserve"> the</w:t>
      </w:r>
      <w:r w:rsidR="004D1CB5">
        <w:t xml:space="preserve"> important issue concerning the</w:t>
      </w:r>
      <w:r w:rsidR="009764AD">
        <w:t xml:space="preserve"> proper construction of the exclusion clause</w:t>
      </w:r>
      <w:r w:rsidR="007354AD">
        <w:t xml:space="preserve">, </w:t>
      </w:r>
      <w:r w:rsidR="00C92F89">
        <w:t xml:space="preserve">I note that </w:t>
      </w:r>
      <w:r w:rsidR="007354AD">
        <w:t>the remainder</w:t>
      </w:r>
      <w:r w:rsidR="00C85B35">
        <w:t xml:space="preserve"> of her</w:t>
      </w:r>
      <w:r w:rsidR="00EC7990">
        <w:t xml:space="preserve"> </w:t>
      </w:r>
      <w:r w:rsidR="009764AD">
        <w:t>findings</w:t>
      </w:r>
      <w:r w:rsidR="00A42388">
        <w:t xml:space="preserve"> </w:t>
      </w:r>
      <w:r w:rsidR="003003F3">
        <w:t xml:space="preserve">of fact </w:t>
      </w:r>
      <w:r w:rsidR="00A42388">
        <w:t>and conclusions</w:t>
      </w:r>
      <w:r w:rsidR="009764AD">
        <w:t xml:space="preserve"> </w:t>
      </w:r>
      <w:r w:rsidR="003003F3">
        <w:t xml:space="preserve">of law </w:t>
      </w:r>
      <w:r w:rsidR="00437F77">
        <w:t>have either not been challenged</w:t>
      </w:r>
      <w:r w:rsidR="00C85E80">
        <w:t xml:space="preserve"> on appeal</w:t>
      </w:r>
      <w:r w:rsidR="00437F77">
        <w:t>, or have been</w:t>
      </w:r>
      <w:r w:rsidR="0028649D">
        <w:t xml:space="preserve"> upheld</w:t>
      </w:r>
      <w:r w:rsidR="00EC7990">
        <w:t xml:space="preserve"> </w:t>
      </w:r>
      <w:r w:rsidR="002A3820">
        <w:t>by this court</w:t>
      </w:r>
      <w:r w:rsidR="00437F77">
        <w:t xml:space="preserve">. </w:t>
      </w:r>
      <w:r w:rsidR="0028649D">
        <w:t xml:space="preserve">I should like to pay tribute to </w:t>
      </w:r>
      <w:r w:rsidR="0007660D">
        <w:t xml:space="preserve">the </w:t>
      </w:r>
      <w:r w:rsidR="009700AA">
        <w:t xml:space="preserve">organisation and </w:t>
      </w:r>
      <w:r w:rsidR="0007660D">
        <w:t xml:space="preserve">clarity </w:t>
      </w:r>
      <w:r w:rsidR="009700AA">
        <w:t xml:space="preserve">of </w:t>
      </w:r>
      <w:r w:rsidR="00C85B35">
        <w:t xml:space="preserve">her </w:t>
      </w:r>
      <w:r w:rsidR="00517D9A">
        <w:t xml:space="preserve">lengthy </w:t>
      </w:r>
      <w:r w:rsidR="009700AA">
        <w:t>judgment</w:t>
      </w:r>
      <w:r w:rsidR="00C85B35">
        <w:t>.</w:t>
      </w:r>
    </w:p>
    <w:p w14:paraId="1C186CA7" w14:textId="464CE6E6" w:rsidR="00815596" w:rsidRPr="008724C8" w:rsidRDefault="00815596" w:rsidP="001E3B3A">
      <w:pPr>
        <w:pStyle w:val="ParaLevel1"/>
        <w:numPr>
          <w:ilvl w:val="0"/>
          <w:numId w:val="0"/>
        </w:numPr>
        <w:rPr>
          <w:b/>
          <w:bCs/>
          <w:u w:val="single"/>
        </w:rPr>
      </w:pPr>
      <w:r w:rsidRPr="008724C8">
        <w:rPr>
          <w:b/>
          <w:bCs/>
          <w:u w:val="single"/>
        </w:rPr>
        <w:t>LORD JUSTICE PHILLIPS:</w:t>
      </w:r>
    </w:p>
    <w:p w14:paraId="35188A8D" w14:textId="2E6C356D" w:rsidR="00D67AAC" w:rsidRPr="007917FB" w:rsidRDefault="002E590C" w:rsidP="001E3B3A">
      <w:pPr>
        <w:pStyle w:val="ParaLevel1"/>
      </w:pPr>
      <w:r w:rsidRPr="007917FB">
        <w:t>I agree.</w:t>
      </w:r>
    </w:p>
    <w:p w14:paraId="73CF9609" w14:textId="2B1E4EEA" w:rsidR="00D67AAC" w:rsidRPr="008724C8" w:rsidRDefault="00815596" w:rsidP="001E3B3A">
      <w:pPr>
        <w:pStyle w:val="ParaLevel1"/>
        <w:numPr>
          <w:ilvl w:val="0"/>
          <w:numId w:val="0"/>
        </w:numPr>
        <w:rPr>
          <w:b/>
          <w:bCs/>
          <w:u w:val="single"/>
        </w:rPr>
      </w:pPr>
      <w:r w:rsidRPr="008724C8">
        <w:rPr>
          <w:b/>
          <w:bCs/>
          <w:u w:val="single"/>
        </w:rPr>
        <w:t>MR JUSTICE ZAC</w:t>
      </w:r>
      <w:r w:rsidR="008D20C3" w:rsidRPr="008724C8">
        <w:rPr>
          <w:b/>
          <w:bCs/>
          <w:u w:val="single"/>
        </w:rPr>
        <w:t>AROLI</w:t>
      </w:r>
      <w:r w:rsidR="007917FB">
        <w:rPr>
          <w:b/>
          <w:bCs/>
          <w:u w:val="single"/>
        </w:rPr>
        <w:t>:</w:t>
      </w:r>
    </w:p>
    <w:p w14:paraId="6E4968D3" w14:textId="36B89888" w:rsidR="00D67AAC" w:rsidRDefault="002E590C" w:rsidP="001E3B3A">
      <w:pPr>
        <w:pStyle w:val="ParaLevel1"/>
      </w:pPr>
      <w:r>
        <w:t>I also agree.</w:t>
      </w:r>
    </w:p>
    <w:p w14:paraId="0740ED5A" w14:textId="2E4E4129" w:rsidR="00D67AAC" w:rsidRDefault="00D67AAC" w:rsidP="001E3B3A">
      <w:pPr>
        <w:pStyle w:val="ParaLevel1"/>
        <w:numPr>
          <w:ilvl w:val="0"/>
          <w:numId w:val="0"/>
        </w:numPr>
      </w:pPr>
    </w:p>
    <w:p w14:paraId="5EC54B5E" w14:textId="77777777" w:rsidR="00BB2B7C" w:rsidRDefault="00BB2B7C" w:rsidP="001E3B3A">
      <w:pPr>
        <w:pStyle w:val="ParaLevel1"/>
        <w:numPr>
          <w:ilvl w:val="0"/>
          <w:numId w:val="0"/>
        </w:numPr>
      </w:pPr>
    </w:p>
    <w:p w14:paraId="633B3A60" w14:textId="77777777" w:rsidR="003E20D5" w:rsidRDefault="003E20D5" w:rsidP="001E3B3A">
      <w:pPr>
        <w:pStyle w:val="ParaLevel1"/>
        <w:numPr>
          <w:ilvl w:val="0"/>
          <w:numId w:val="0"/>
        </w:numPr>
      </w:pPr>
    </w:p>
    <w:sectPr w:rsidR="003E20D5" w:rsidSect="001E3B3A">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EAF5" w14:textId="77777777" w:rsidR="007D0E52" w:rsidRDefault="007D0E52">
      <w:r>
        <w:separator/>
      </w:r>
    </w:p>
  </w:endnote>
  <w:endnote w:type="continuationSeparator" w:id="0">
    <w:p w14:paraId="55FD30A9" w14:textId="77777777" w:rsidR="007D0E52" w:rsidRDefault="007D0E52">
      <w:r>
        <w:continuationSeparator/>
      </w:r>
    </w:p>
  </w:endnote>
  <w:endnote w:type="continuationNotice" w:id="1">
    <w:p w14:paraId="62082209" w14:textId="77777777" w:rsidR="007D0E52" w:rsidRDefault="007D0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465C" w14:textId="77777777" w:rsidR="001E3B3A" w:rsidRDefault="001E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0633" w14:textId="77777777" w:rsidR="00A97F45" w:rsidRDefault="00A97F45">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F4A3" w14:textId="77777777" w:rsidR="001E3B3A" w:rsidRDefault="001E3B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0F83" w14:textId="77777777" w:rsidR="00A97F45" w:rsidRPr="001E3B3A" w:rsidRDefault="00A97F45" w:rsidP="001E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6773" w14:textId="77777777" w:rsidR="007D0E52" w:rsidRDefault="007D0E52">
      <w:r>
        <w:separator/>
      </w:r>
    </w:p>
  </w:footnote>
  <w:footnote w:type="continuationSeparator" w:id="0">
    <w:p w14:paraId="2683A7E2" w14:textId="77777777" w:rsidR="007D0E52" w:rsidRDefault="007D0E52">
      <w:r>
        <w:continuationSeparator/>
      </w:r>
    </w:p>
  </w:footnote>
  <w:footnote w:type="continuationNotice" w:id="1">
    <w:p w14:paraId="6FEBCC87" w14:textId="77777777" w:rsidR="007D0E52" w:rsidRDefault="007D0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DD9D" w14:textId="77777777" w:rsidR="001E3B3A" w:rsidRDefault="001E3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33B3" w14:textId="77777777" w:rsidR="001E3B3A" w:rsidRDefault="001E3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D51D" w14:textId="77777777" w:rsidR="001E3B3A" w:rsidRDefault="001E3B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A97F45" w14:paraId="7AD91943" w14:textId="77777777">
      <w:tc>
        <w:tcPr>
          <w:tcW w:w="4622" w:type="dxa"/>
        </w:tcPr>
        <w:p w14:paraId="0B0F89EC" w14:textId="7435D8F8" w:rsidR="00A97F45" w:rsidRPr="001E3B3A" w:rsidRDefault="001E3B3A">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E2ACBCB" w14:textId="3417FC82" w:rsidR="00A97F45" w:rsidRDefault="00A97F45">
          <w:pPr>
            <w:pStyle w:val="Header"/>
            <w:jc w:val="right"/>
            <w:rPr>
              <w:rFonts w:ascii="Times New Roman" w:hAnsi="Times New Roman"/>
              <w:sz w:val="16"/>
            </w:rPr>
          </w:pPr>
          <w:r>
            <w:rPr>
              <w:rFonts w:ascii="Times New Roman" w:hAnsi="Times New Roman"/>
              <w:sz w:val="16"/>
            </w:rPr>
            <w:t>CISGIL v IBM</w:t>
          </w:r>
        </w:p>
      </w:tc>
    </w:tr>
  </w:tbl>
  <w:p w14:paraId="75AB1C8B" w14:textId="77777777" w:rsidR="00A97F45" w:rsidRDefault="00A97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8321F83"/>
    <w:multiLevelType w:val="hybridMultilevel"/>
    <w:tmpl w:val="7BC6FCBA"/>
    <w:lvl w:ilvl="0" w:tplc="5C52331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3E2F4E08"/>
    <w:multiLevelType w:val="hybridMultilevel"/>
    <w:tmpl w:val="9DA676CC"/>
    <w:lvl w:ilvl="0" w:tplc="EFCCF2F0">
      <w:start w:val="1"/>
      <w:numFmt w:val="upp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 w15:restartNumberingAfterBreak="0">
    <w:nsid w:val="61F70803"/>
    <w:multiLevelType w:val="multilevel"/>
    <w:tmpl w:val="F2FC44DA"/>
    <w:lvl w:ilvl="0">
      <w:start w:val="6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1702"/>
        </w:tabs>
        <w:ind w:left="1702"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56"/>
    <w:rsid w:val="00000943"/>
    <w:rsid w:val="00000F59"/>
    <w:rsid w:val="00000FE9"/>
    <w:rsid w:val="00001C71"/>
    <w:rsid w:val="000029AC"/>
    <w:rsid w:val="0000368B"/>
    <w:rsid w:val="0000488C"/>
    <w:rsid w:val="00005494"/>
    <w:rsid w:val="000058C3"/>
    <w:rsid w:val="000063E9"/>
    <w:rsid w:val="00006997"/>
    <w:rsid w:val="000070D5"/>
    <w:rsid w:val="000100F2"/>
    <w:rsid w:val="000112AD"/>
    <w:rsid w:val="00012686"/>
    <w:rsid w:val="000126F6"/>
    <w:rsid w:val="00012F11"/>
    <w:rsid w:val="00013164"/>
    <w:rsid w:val="00016ABA"/>
    <w:rsid w:val="00017CD8"/>
    <w:rsid w:val="000209AB"/>
    <w:rsid w:val="00022B47"/>
    <w:rsid w:val="00023884"/>
    <w:rsid w:val="00023D85"/>
    <w:rsid w:val="0002409B"/>
    <w:rsid w:val="00024E00"/>
    <w:rsid w:val="00024FF2"/>
    <w:rsid w:val="000252A7"/>
    <w:rsid w:val="000268A7"/>
    <w:rsid w:val="00034454"/>
    <w:rsid w:val="0003559A"/>
    <w:rsid w:val="00035ED7"/>
    <w:rsid w:val="0003653B"/>
    <w:rsid w:val="00036F5C"/>
    <w:rsid w:val="00040A63"/>
    <w:rsid w:val="00041545"/>
    <w:rsid w:val="000424CF"/>
    <w:rsid w:val="000437D2"/>
    <w:rsid w:val="00045AD3"/>
    <w:rsid w:val="00045C58"/>
    <w:rsid w:val="0004723C"/>
    <w:rsid w:val="00047E05"/>
    <w:rsid w:val="000500EA"/>
    <w:rsid w:val="000501CE"/>
    <w:rsid w:val="00050619"/>
    <w:rsid w:val="0005067B"/>
    <w:rsid w:val="00051316"/>
    <w:rsid w:val="000517A4"/>
    <w:rsid w:val="000525CF"/>
    <w:rsid w:val="00052AC7"/>
    <w:rsid w:val="00052D09"/>
    <w:rsid w:val="00053DAA"/>
    <w:rsid w:val="0005541D"/>
    <w:rsid w:val="00055780"/>
    <w:rsid w:val="000560EF"/>
    <w:rsid w:val="000568E7"/>
    <w:rsid w:val="00056D0F"/>
    <w:rsid w:val="000571BF"/>
    <w:rsid w:val="00057E6F"/>
    <w:rsid w:val="00060528"/>
    <w:rsid w:val="00060999"/>
    <w:rsid w:val="000628EF"/>
    <w:rsid w:val="00064022"/>
    <w:rsid w:val="000656FE"/>
    <w:rsid w:val="00066661"/>
    <w:rsid w:val="00066C63"/>
    <w:rsid w:val="00067863"/>
    <w:rsid w:val="00067A91"/>
    <w:rsid w:val="00067E67"/>
    <w:rsid w:val="00067F69"/>
    <w:rsid w:val="00070452"/>
    <w:rsid w:val="00070636"/>
    <w:rsid w:val="0007171A"/>
    <w:rsid w:val="000720C5"/>
    <w:rsid w:val="000727B8"/>
    <w:rsid w:val="0007291D"/>
    <w:rsid w:val="00072A16"/>
    <w:rsid w:val="00072CB9"/>
    <w:rsid w:val="00072D2C"/>
    <w:rsid w:val="00072DDA"/>
    <w:rsid w:val="00073902"/>
    <w:rsid w:val="00074466"/>
    <w:rsid w:val="000745A7"/>
    <w:rsid w:val="00075D8E"/>
    <w:rsid w:val="00075FDD"/>
    <w:rsid w:val="000765EE"/>
    <w:rsid w:val="0007660D"/>
    <w:rsid w:val="0007719E"/>
    <w:rsid w:val="00077C0A"/>
    <w:rsid w:val="000807C1"/>
    <w:rsid w:val="00080EB4"/>
    <w:rsid w:val="0008147B"/>
    <w:rsid w:val="000824A8"/>
    <w:rsid w:val="00083002"/>
    <w:rsid w:val="00083E5B"/>
    <w:rsid w:val="00084A47"/>
    <w:rsid w:val="00084D94"/>
    <w:rsid w:val="00085000"/>
    <w:rsid w:val="0008677F"/>
    <w:rsid w:val="00087480"/>
    <w:rsid w:val="0009000C"/>
    <w:rsid w:val="00090322"/>
    <w:rsid w:val="00090472"/>
    <w:rsid w:val="000904DB"/>
    <w:rsid w:val="00090C95"/>
    <w:rsid w:val="00091CF8"/>
    <w:rsid w:val="00091FFC"/>
    <w:rsid w:val="00092484"/>
    <w:rsid w:val="000931CD"/>
    <w:rsid w:val="00094192"/>
    <w:rsid w:val="00094742"/>
    <w:rsid w:val="00095347"/>
    <w:rsid w:val="0009538E"/>
    <w:rsid w:val="00095E21"/>
    <w:rsid w:val="00096405"/>
    <w:rsid w:val="00096423"/>
    <w:rsid w:val="000970F9"/>
    <w:rsid w:val="000A16BF"/>
    <w:rsid w:val="000A19EE"/>
    <w:rsid w:val="000A1B7E"/>
    <w:rsid w:val="000A1BFD"/>
    <w:rsid w:val="000A25AA"/>
    <w:rsid w:val="000A3A0A"/>
    <w:rsid w:val="000A413E"/>
    <w:rsid w:val="000A61DC"/>
    <w:rsid w:val="000B0938"/>
    <w:rsid w:val="000B0CD8"/>
    <w:rsid w:val="000B1952"/>
    <w:rsid w:val="000B1DFD"/>
    <w:rsid w:val="000B1E09"/>
    <w:rsid w:val="000B253E"/>
    <w:rsid w:val="000B2740"/>
    <w:rsid w:val="000B2C78"/>
    <w:rsid w:val="000B33F3"/>
    <w:rsid w:val="000B4A41"/>
    <w:rsid w:val="000B4CA8"/>
    <w:rsid w:val="000B65F2"/>
    <w:rsid w:val="000C17D5"/>
    <w:rsid w:val="000C2269"/>
    <w:rsid w:val="000C3003"/>
    <w:rsid w:val="000C3AAF"/>
    <w:rsid w:val="000D0287"/>
    <w:rsid w:val="000D1278"/>
    <w:rsid w:val="000D1D7E"/>
    <w:rsid w:val="000D23BD"/>
    <w:rsid w:val="000D2AB6"/>
    <w:rsid w:val="000D2E29"/>
    <w:rsid w:val="000D3187"/>
    <w:rsid w:val="000D3B27"/>
    <w:rsid w:val="000D429C"/>
    <w:rsid w:val="000D46D3"/>
    <w:rsid w:val="000D48A9"/>
    <w:rsid w:val="000D5CC5"/>
    <w:rsid w:val="000D6A77"/>
    <w:rsid w:val="000D6A9C"/>
    <w:rsid w:val="000D6B11"/>
    <w:rsid w:val="000D6C44"/>
    <w:rsid w:val="000D7E8B"/>
    <w:rsid w:val="000E0389"/>
    <w:rsid w:val="000E04E3"/>
    <w:rsid w:val="000E081E"/>
    <w:rsid w:val="000E0F8F"/>
    <w:rsid w:val="000E1C4F"/>
    <w:rsid w:val="000E26BE"/>
    <w:rsid w:val="000E2A2F"/>
    <w:rsid w:val="000E2B17"/>
    <w:rsid w:val="000E3A5C"/>
    <w:rsid w:val="000E3C4C"/>
    <w:rsid w:val="000E513C"/>
    <w:rsid w:val="000E7022"/>
    <w:rsid w:val="000F0B81"/>
    <w:rsid w:val="000F1387"/>
    <w:rsid w:val="000F1D26"/>
    <w:rsid w:val="000F2974"/>
    <w:rsid w:val="000F3417"/>
    <w:rsid w:val="000F58FA"/>
    <w:rsid w:val="000F5F27"/>
    <w:rsid w:val="000F6624"/>
    <w:rsid w:val="000F670B"/>
    <w:rsid w:val="000F7735"/>
    <w:rsid w:val="00101355"/>
    <w:rsid w:val="00101C4C"/>
    <w:rsid w:val="00102375"/>
    <w:rsid w:val="00102708"/>
    <w:rsid w:val="00103D18"/>
    <w:rsid w:val="0010460B"/>
    <w:rsid w:val="00107261"/>
    <w:rsid w:val="001077B0"/>
    <w:rsid w:val="001101A3"/>
    <w:rsid w:val="00110847"/>
    <w:rsid w:val="001115DA"/>
    <w:rsid w:val="00111AC5"/>
    <w:rsid w:val="00111EEB"/>
    <w:rsid w:val="00112059"/>
    <w:rsid w:val="00112C2E"/>
    <w:rsid w:val="00112EDE"/>
    <w:rsid w:val="001130E5"/>
    <w:rsid w:val="001143C6"/>
    <w:rsid w:val="00114592"/>
    <w:rsid w:val="00114DC4"/>
    <w:rsid w:val="001162C9"/>
    <w:rsid w:val="00120322"/>
    <w:rsid w:val="00120D12"/>
    <w:rsid w:val="001211DF"/>
    <w:rsid w:val="00121D56"/>
    <w:rsid w:val="001224D1"/>
    <w:rsid w:val="00122A28"/>
    <w:rsid w:val="001238CF"/>
    <w:rsid w:val="00123C57"/>
    <w:rsid w:val="00123DA8"/>
    <w:rsid w:val="00124BF7"/>
    <w:rsid w:val="00124FE5"/>
    <w:rsid w:val="0012656F"/>
    <w:rsid w:val="00126964"/>
    <w:rsid w:val="00127570"/>
    <w:rsid w:val="00127FCA"/>
    <w:rsid w:val="00130455"/>
    <w:rsid w:val="001313B5"/>
    <w:rsid w:val="001314AC"/>
    <w:rsid w:val="00131F29"/>
    <w:rsid w:val="001324F5"/>
    <w:rsid w:val="00132880"/>
    <w:rsid w:val="001329BB"/>
    <w:rsid w:val="001333E5"/>
    <w:rsid w:val="00134B4C"/>
    <w:rsid w:val="00135BFE"/>
    <w:rsid w:val="001360D5"/>
    <w:rsid w:val="001372E8"/>
    <w:rsid w:val="00137BA1"/>
    <w:rsid w:val="001409B2"/>
    <w:rsid w:val="00141052"/>
    <w:rsid w:val="00141512"/>
    <w:rsid w:val="001420A8"/>
    <w:rsid w:val="001425E1"/>
    <w:rsid w:val="001425ED"/>
    <w:rsid w:val="00142DEB"/>
    <w:rsid w:val="00143297"/>
    <w:rsid w:val="00143783"/>
    <w:rsid w:val="00143A57"/>
    <w:rsid w:val="001442BF"/>
    <w:rsid w:val="001456AB"/>
    <w:rsid w:val="001456F3"/>
    <w:rsid w:val="00146044"/>
    <w:rsid w:val="0014625F"/>
    <w:rsid w:val="001466E8"/>
    <w:rsid w:val="001503D1"/>
    <w:rsid w:val="001515E1"/>
    <w:rsid w:val="00153F24"/>
    <w:rsid w:val="00153F80"/>
    <w:rsid w:val="00153FE6"/>
    <w:rsid w:val="0015609D"/>
    <w:rsid w:val="00156361"/>
    <w:rsid w:val="00157681"/>
    <w:rsid w:val="00157DB6"/>
    <w:rsid w:val="00161B0F"/>
    <w:rsid w:val="00162504"/>
    <w:rsid w:val="001626B0"/>
    <w:rsid w:val="00164A18"/>
    <w:rsid w:val="00164A3A"/>
    <w:rsid w:val="00166C42"/>
    <w:rsid w:val="00166C52"/>
    <w:rsid w:val="001670AB"/>
    <w:rsid w:val="00167D2C"/>
    <w:rsid w:val="001700FE"/>
    <w:rsid w:val="00171E19"/>
    <w:rsid w:val="00172178"/>
    <w:rsid w:val="001727DD"/>
    <w:rsid w:val="00172904"/>
    <w:rsid w:val="00172AF7"/>
    <w:rsid w:val="00174632"/>
    <w:rsid w:val="00175E39"/>
    <w:rsid w:val="00176140"/>
    <w:rsid w:val="00176165"/>
    <w:rsid w:val="001778C0"/>
    <w:rsid w:val="00177F6A"/>
    <w:rsid w:val="001814F9"/>
    <w:rsid w:val="00181708"/>
    <w:rsid w:val="00181809"/>
    <w:rsid w:val="00181AA7"/>
    <w:rsid w:val="00182AA0"/>
    <w:rsid w:val="00184185"/>
    <w:rsid w:val="00186267"/>
    <w:rsid w:val="00186A71"/>
    <w:rsid w:val="001907A7"/>
    <w:rsid w:val="001913CB"/>
    <w:rsid w:val="0019214F"/>
    <w:rsid w:val="00194074"/>
    <w:rsid w:val="00194C4E"/>
    <w:rsid w:val="00194E29"/>
    <w:rsid w:val="00195317"/>
    <w:rsid w:val="001961A4"/>
    <w:rsid w:val="0019639E"/>
    <w:rsid w:val="00196EC6"/>
    <w:rsid w:val="0019776A"/>
    <w:rsid w:val="001A0342"/>
    <w:rsid w:val="001A0817"/>
    <w:rsid w:val="001A093E"/>
    <w:rsid w:val="001A0F74"/>
    <w:rsid w:val="001A1627"/>
    <w:rsid w:val="001A23C2"/>
    <w:rsid w:val="001A250C"/>
    <w:rsid w:val="001A31D8"/>
    <w:rsid w:val="001A3357"/>
    <w:rsid w:val="001A5FD6"/>
    <w:rsid w:val="001A63C3"/>
    <w:rsid w:val="001A7029"/>
    <w:rsid w:val="001A702D"/>
    <w:rsid w:val="001A710E"/>
    <w:rsid w:val="001A73AB"/>
    <w:rsid w:val="001A7BB0"/>
    <w:rsid w:val="001A7D4E"/>
    <w:rsid w:val="001B0596"/>
    <w:rsid w:val="001B09AC"/>
    <w:rsid w:val="001B13EC"/>
    <w:rsid w:val="001B1659"/>
    <w:rsid w:val="001B1D8B"/>
    <w:rsid w:val="001B56E4"/>
    <w:rsid w:val="001B586F"/>
    <w:rsid w:val="001B635E"/>
    <w:rsid w:val="001B7951"/>
    <w:rsid w:val="001B7B9B"/>
    <w:rsid w:val="001B7E35"/>
    <w:rsid w:val="001B7FAD"/>
    <w:rsid w:val="001C010F"/>
    <w:rsid w:val="001C0380"/>
    <w:rsid w:val="001C0410"/>
    <w:rsid w:val="001C0BB4"/>
    <w:rsid w:val="001C159F"/>
    <w:rsid w:val="001C2176"/>
    <w:rsid w:val="001C2C32"/>
    <w:rsid w:val="001C318E"/>
    <w:rsid w:val="001C324C"/>
    <w:rsid w:val="001C4335"/>
    <w:rsid w:val="001C58E0"/>
    <w:rsid w:val="001C5A9F"/>
    <w:rsid w:val="001C6132"/>
    <w:rsid w:val="001C65CB"/>
    <w:rsid w:val="001C6C5A"/>
    <w:rsid w:val="001D0726"/>
    <w:rsid w:val="001D1601"/>
    <w:rsid w:val="001D20AF"/>
    <w:rsid w:val="001D210B"/>
    <w:rsid w:val="001D2968"/>
    <w:rsid w:val="001D354E"/>
    <w:rsid w:val="001D3DE0"/>
    <w:rsid w:val="001D5283"/>
    <w:rsid w:val="001D5AD3"/>
    <w:rsid w:val="001D737C"/>
    <w:rsid w:val="001D7691"/>
    <w:rsid w:val="001D7FFA"/>
    <w:rsid w:val="001E0560"/>
    <w:rsid w:val="001E0A42"/>
    <w:rsid w:val="001E0CDF"/>
    <w:rsid w:val="001E1239"/>
    <w:rsid w:val="001E20F0"/>
    <w:rsid w:val="001E2717"/>
    <w:rsid w:val="001E30C7"/>
    <w:rsid w:val="001E39DB"/>
    <w:rsid w:val="001E3B3A"/>
    <w:rsid w:val="001E5B9C"/>
    <w:rsid w:val="001E5CB0"/>
    <w:rsid w:val="001E5E29"/>
    <w:rsid w:val="001E61FD"/>
    <w:rsid w:val="001E78FF"/>
    <w:rsid w:val="001E7AB2"/>
    <w:rsid w:val="001E7C00"/>
    <w:rsid w:val="001F1306"/>
    <w:rsid w:val="001F23C6"/>
    <w:rsid w:val="001F4662"/>
    <w:rsid w:val="001F77A4"/>
    <w:rsid w:val="00200E6D"/>
    <w:rsid w:val="002024FC"/>
    <w:rsid w:val="00202BAB"/>
    <w:rsid w:val="00203328"/>
    <w:rsid w:val="00204816"/>
    <w:rsid w:val="0020742C"/>
    <w:rsid w:val="002106D3"/>
    <w:rsid w:val="00210A36"/>
    <w:rsid w:val="002115E5"/>
    <w:rsid w:val="0021253F"/>
    <w:rsid w:val="0021265E"/>
    <w:rsid w:val="0021281D"/>
    <w:rsid w:val="00212B46"/>
    <w:rsid w:val="00212EEE"/>
    <w:rsid w:val="00213715"/>
    <w:rsid w:val="002139D4"/>
    <w:rsid w:val="0021495C"/>
    <w:rsid w:val="002165FA"/>
    <w:rsid w:val="002166AF"/>
    <w:rsid w:val="00217EA0"/>
    <w:rsid w:val="002205C8"/>
    <w:rsid w:val="002211D4"/>
    <w:rsid w:val="00221568"/>
    <w:rsid w:val="0022184D"/>
    <w:rsid w:val="002232AF"/>
    <w:rsid w:val="00223AFA"/>
    <w:rsid w:val="00224236"/>
    <w:rsid w:val="00224575"/>
    <w:rsid w:val="00224A67"/>
    <w:rsid w:val="00224FF0"/>
    <w:rsid w:val="00225D9F"/>
    <w:rsid w:val="00226B2C"/>
    <w:rsid w:val="00231DB1"/>
    <w:rsid w:val="002320B1"/>
    <w:rsid w:val="002332FA"/>
    <w:rsid w:val="00233BC5"/>
    <w:rsid w:val="00233C06"/>
    <w:rsid w:val="0023587C"/>
    <w:rsid w:val="002358AF"/>
    <w:rsid w:val="00236306"/>
    <w:rsid w:val="002365CE"/>
    <w:rsid w:val="002367B7"/>
    <w:rsid w:val="00237507"/>
    <w:rsid w:val="0024240C"/>
    <w:rsid w:val="00242C18"/>
    <w:rsid w:val="0024409F"/>
    <w:rsid w:val="0024437F"/>
    <w:rsid w:val="00244500"/>
    <w:rsid w:val="0024541B"/>
    <w:rsid w:val="00245E7D"/>
    <w:rsid w:val="002465B9"/>
    <w:rsid w:val="0024673B"/>
    <w:rsid w:val="00246E63"/>
    <w:rsid w:val="00247CCB"/>
    <w:rsid w:val="00250196"/>
    <w:rsid w:val="0025075B"/>
    <w:rsid w:val="00252522"/>
    <w:rsid w:val="002527B2"/>
    <w:rsid w:val="00252FB2"/>
    <w:rsid w:val="0025343D"/>
    <w:rsid w:val="00253C32"/>
    <w:rsid w:val="00254BD9"/>
    <w:rsid w:val="00254CCB"/>
    <w:rsid w:val="00254F2C"/>
    <w:rsid w:val="0025549C"/>
    <w:rsid w:val="00256658"/>
    <w:rsid w:val="00256835"/>
    <w:rsid w:val="00257A29"/>
    <w:rsid w:val="0026085D"/>
    <w:rsid w:val="00260BAD"/>
    <w:rsid w:val="00261509"/>
    <w:rsid w:val="00261C77"/>
    <w:rsid w:val="00262087"/>
    <w:rsid w:val="0026232F"/>
    <w:rsid w:val="00263F51"/>
    <w:rsid w:val="00263F71"/>
    <w:rsid w:val="0026408C"/>
    <w:rsid w:val="0026545D"/>
    <w:rsid w:val="002662A0"/>
    <w:rsid w:val="002665EF"/>
    <w:rsid w:val="00266676"/>
    <w:rsid w:val="00270239"/>
    <w:rsid w:val="00270A5B"/>
    <w:rsid w:val="00270BD5"/>
    <w:rsid w:val="002714B7"/>
    <w:rsid w:val="002727D0"/>
    <w:rsid w:val="00273617"/>
    <w:rsid w:val="00273FF9"/>
    <w:rsid w:val="002760E2"/>
    <w:rsid w:val="002761A7"/>
    <w:rsid w:val="0028078D"/>
    <w:rsid w:val="002807EA"/>
    <w:rsid w:val="00281392"/>
    <w:rsid w:val="00281B58"/>
    <w:rsid w:val="00281C7C"/>
    <w:rsid w:val="00281DCB"/>
    <w:rsid w:val="00282529"/>
    <w:rsid w:val="002834BF"/>
    <w:rsid w:val="00283A28"/>
    <w:rsid w:val="00284958"/>
    <w:rsid w:val="00284F68"/>
    <w:rsid w:val="00285175"/>
    <w:rsid w:val="00285E49"/>
    <w:rsid w:val="00286388"/>
    <w:rsid w:val="002863F9"/>
    <w:rsid w:val="0028649D"/>
    <w:rsid w:val="00286879"/>
    <w:rsid w:val="00287CD7"/>
    <w:rsid w:val="00290312"/>
    <w:rsid w:val="00290B72"/>
    <w:rsid w:val="00290CC1"/>
    <w:rsid w:val="00291999"/>
    <w:rsid w:val="00291C05"/>
    <w:rsid w:val="00292A40"/>
    <w:rsid w:val="00292DAA"/>
    <w:rsid w:val="00294F9C"/>
    <w:rsid w:val="00295595"/>
    <w:rsid w:val="002955BA"/>
    <w:rsid w:val="00295724"/>
    <w:rsid w:val="00295FDD"/>
    <w:rsid w:val="0029664A"/>
    <w:rsid w:val="0029692D"/>
    <w:rsid w:val="00297061"/>
    <w:rsid w:val="00297D7B"/>
    <w:rsid w:val="002A034B"/>
    <w:rsid w:val="002A112B"/>
    <w:rsid w:val="002A1BF4"/>
    <w:rsid w:val="002A2262"/>
    <w:rsid w:val="002A2A31"/>
    <w:rsid w:val="002A2BD5"/>
    <w:rsid w:val="002A3820"/>
    <w:rsid w:val="002A3830"/>
    <w:rsid w:val="002A45D5"/>
    <w:rsid w:val="002A52C9"/>
    <w:rsid w:val="002A536D"/>
    <w:rsid w:val="002A64EF"/>
    <w:rsid w:val="002A7566"/>
    <w:rsid w:val="002A7E41"/>
    <w:rsid w:val="002B0C29"/>
    <w:rsid w:val="002B12BA"/>
    <w:rsid w:val="002B24F5"/>
    <w:rsid w:val="002B69BA"/>
    <w:rsid w:val="002C0626"/>
    <w:rsid w:val="002C28C4"/>
    <w:rsid w:val="002C30D1"/>
    <w:rsid w:val="002C35F5"/>
    <w:rsid w:val="002C3E01"/>
    <w:rsid w:val="002C3FEF"/>
    <w:rsid w:val="002C521A"/>
    <w:rsid w:val="002C5DF9"/>
    <w:rsid w:val="002C6220"/>
    <w:rsid w:val="002C70DE"/>
    <w:rsid w:val="002C7B75"/>
    <w:rsid w:val="002D4B47"/>
    <w:rsid w:val="002D545A"/>
    <w:rsid w:val="002D6E88"/>
    <w:rsid w:val="002E0AAA"/>
    <w:rsid w:val="002E1630"/>
    <w:rsid w:val="002E246D"/>
    <w:rsid w:val="002E28B1"/>
    <w:rsid w:val="002E2E9E"/>
    <w:rsid w:val="002E331E"/>
    <w:rsid w:val="002E33B1"/>
    <w:rsid w:val="002E3703"/>
    <w:rsid w:val="002E375E"/>
    <w:rsid w:val="002E590C"/>
    <w:rsid w:val="002E74D8"/>
    <w:rsid w:val="002F0398"/>
    <w:rsid w:val="002F0E85"/>
    <w:rsid w:val="002F27B0"/>
    <w:rsid w:val="002F343A"/>
    <w:rsid w:val="002F4CE4"/>
    <w:rsid w:val="002F5C36"/>
    <w:rsid w:val="002F6E0D"/>
    <w:rsid w:val="002F73A9"/>
    <w:rsid w:val="002F7DC1"/>
    <w:rsid w:val="003001A0"/>
    <w:rsid w:val="003003F3"/>
    <w:rsid w:val="00300A6F"/>
    <w:rsid w:val="00300CF6"/>
    <w:rsid w:val="00301F72"/>
    <w:rsid w:val="00302CAF"/>
    <w:rsid w:val="003032E7"/>
    <w:rsid w:val="00303513"/>
    <w:rsid w:val="00305A02"/>
    <w:rsid w:val="00307E1C"/>
    <w:rsid w:val="00310056"/>
    <w:rsid w:val="00311A1E"/>
    <w:rsid w:val="00313291"/>
    <w:rsid w:val="00313B2D"/>
    <w:rsid w:val="00313E8D"/>
    <w:rsid w:val="0031409F"/>
    <w:rsid w:val="003153F3"/>
    <w:rsid w:val="00315537"/>
    <w:rsid w:val="00315FC3"/>
    <w:rsid w:val="00316A39"/>
    <w:rsid w:val="00316BCB"/>
    <w:rsid w:val="00321718"/>
    <w:rsid w:val="00322ECC"/>
    <w:rsid w:val="0032417A"/>
    <w:rsid w:val="003248A1"/>
    <w:rsid w:val="00325638"/>
    <w:rsid w:val="00325FD7"/>
    <w:rsid w:val="0032622F"/>
    <w:rsid w:val="00331B30"/>
    <w:rsid w:val="00332018"/>
    <w:rsid w:val="00335425"/>
    <w:rsid w:val="00335AFF"/>
    <w:rsid w:val="00340856"/>
    <w:rsid w:val="00341017"/>
    <w:rsid w:val="00341224"/>
    <w:rsid w:val="003425C6"/>
    <w:rsid w:val="0034410F"/>
    <w:rsid w:val="003445C0"/>
    <w:rsid w:val="0034618B"/>
    <w:rsid w:val="0034661A"/>
    <w:rsid w:val="0034681D"/>
    <w:rsid w:val="00346BB8"/>
    <w:rsid w:val="0035030D"/>
    <w:rsid w:val="0035098C"/>
    <w:rsid w:val="003513DD"/>
    <w:rsid w:val="00351736"/>
    <w:rsid w:val="00351969"/>
    <w:rsid w:val="00354C7C"/>
    <w:rsid w:val="00354E09"/>
    <w:rsid w:val="0035525F"/>
    <w:rsid w:val="00356D3D"/>
    <w:rsid w:val="0035701F"/>
    <w:rsid w:val="003600F6"/>
    <w:rsid w:val="00360526"/>
    <w:rsid w:val="003617AD"/>
    <w:rsid w:val="00361DDC"/>
    <w:rsid w:val="003625BC"/>
    <w:rsid w:val="003625BE"/>
    <w:rsid w:val="00362873"/>
    <w:rsid w:val="00362AF1"/>
    <w:rsid w:val="00363262"/>
    <w:rsid w:val="00364B1D"/>
    <w:rsid w:val="003656A4"/>
    <w:rsid w:val="0036645D"/>
    <w:rsid w:val="00366F81"/>
    <w:rsid w:val="0037097E"/>
    <w:rsid w:val="00370AF6"/>
    <w:rsid w:val="00370BD3"/>
    <w:rsid w:val="003713E1"/>
    <w:rsid w:val="003724F6"/>
    <w:rsid w:val="00373FBE"/>
    <w:rsid w:val="0037791B"/>
    <w:rsid w:val="003801BB"/>
    <w:rsid w:val="003816D4"/>
    <w:rsid w:val="003825B7"/>
    <w:rsid w:val="00383358"/>
    <w:rsid w:val="00383D70"/>
    <w:rsid w:val="00384D38"/>
    <w:rsid w:val="00386081"/>
    <w:rsid w:val="00387DCF"/>
    <w:rsid w:val="00390891"/>
    <w:rsid w:val="00391789"/>
    <w:rsid w:val="00391CEF"/>
    <w:rsid w:val="00391D31"/>
    <w:rsid w:val="0039254D"/>
    <w:rsid w:val="003938DC"/>
    <w:rsid w:val="00394E97"/>
    <w:rsid w:val="00395E24"/>
    <w:rsid w:val="00396A05"/>
    <w:rsid w:val="00397CB9"/>
    <w:rsid w:val="003A09DF"/>
    <w:rsid w:val="003A12DB"/>
    <w:rsid w:val="003A2635"/>
    <w:rsid w:val="003A356D"/>
    <w:rsid w:val="003A36BD"/>
    <w:rsid w:val="003A4880"/>
    <w:rsid w:val="003A4A91"/>
    <w:rsid w:val="003A4BB0"/>
    <w:rsid w:val="003A6690"/>
    <w:rsid w:val="003A6968"/>
    <w:rsid w:val="003B12FA"/>
    <w:rsid w:val="003B1529"/>
    <w:rsid w:val="003B187E"/>
    <w:rsid w:val="003B4820"/>
    <w:rsid w:val="003B6491"/>
    <w:rsid w:val="003B7369"/>
    <w:rsid w:val="003B79E4"/>
    <w:rsid w:val="003B7FF9"/>
    <w:rsid w:val="003C0131"/>
    <w:rsid w:val="003C0E1F"/>
    <w:rsid w:val="003C1E03"/>
    <w:rsid w:val="003C239E"/>
    <w:rsid w:val="003C2454"/>
    <w:rsid w:val="003C4638"/>
    <w:rsid w:val="003C555F"/>
    <w:rsid w:val="003C7116"/>
    <w:rsid w:val="003D016A"/>
    <w:rsid w:val="003D063E"/>
    <w:rsid w:val="003D0675"/>
    <w:rsid w:val="003D09E2"/>
    <w:rsid w:val="003D1644"/>
    <w:rsid w:val="003D17BD"/>
    <w:rsid w:val="003D1832"/>
    <w:rsid w:val="003D1CF5"/>
    <w:rsid w:val="003D3980"/>
    <w:rsid w:val="003D3A2A"/>
    <w:rsid w:val="003D3DCB"/>
    <w:rsid w:val="003D42DB"/>
    <w:rsid w:val="003D58C9"/>
    <w:rsid w:val="003D5E14"/>
    <w:rsid w:val="003D65FB"/>
    <w:rsid w:val="003D6771"/>
    <w:rsid w:val="003D7881"/>
    <w:rsid w:val="003D7D4F"/>
    <w:rsid w:val="003E0293"/>
    <w:rsid w:val="003E0949"/>
    <w:rsid w:val="003E20D5"/>
    <w:rsid w:val="003E2E37"/>
    <w:rsid w:val="003E36CD"/>
    <w:rsid w:val="003E3BA3"/>
    <w:rsid w:val="003E3E3E"/>
    <w:rsid w:val="003E43B8"/>
    <w:rsid w:val="003E5052"/>
    <w:rsid w:val="003E5476"/>
    <w:rsid w:val="003E56C9"/>
    <w:rsid w:val="003E5E9D"/>
    <w:rsid w:val="003E6A4E"/>
    <w:rsid w:val="003E6C67"/>
    <w:rsid w:val="003E7874"/>
    <w:rsid w:val="003E7CF7"/>
    <w:rsid w:val="003F024D"/>
    <w:rsid w:val="003F0394"/>
    <w:rsid w:val="003F2FAF"/>
    <w:rsid w:val="003F4073"/>
    <w:rsid w:val="003F55A8"/>
    <w:rsid w:val="003F6149"/>
    <w:rsid w:val="003F6224"/>
    <w:rsid w:val="003F737D"/>
    <w:rsid w:val="003F7CCB"/>
    <w:rsid w:val="0040003F"/>
    <w:rsid w:val="0040057D"/>
    <w:rsid w:val="004012A0"/>
    <w:rsid w:val="004012B0"/>
    <w:rsid w:val="0040202A"/>
    <w:rsid w:val="00402ED6"/>
    <w:rsid w:val="004030A0"/>
    <w:rsid w:val="004032FC"/>
    <w:rsid w:val="004035D6"/>
    <w:rsid w:val="00403DF7"/>
    <w:rsid w:val="00404922"/>
    <w:rsid w:val="004049F5"/>
    <w:rsid w:val="00404EFA"/>
    <w:rsid w:val="0040550F"/>
    <w:rsid w:val="00405FF9"/>
    <w:rsid w:val="00406F46"/>
    <w:rsid w:val="0040742A"/>
    <w:rsid w:val="004104F0"/>
    <w:rsid w:val="004121CB"/>
    <w:rsid w:val="00412B03"/>
    <w:rsid w:val="00412D74"/>
    <w:rsid w:val="004147B6"/>
    <w:rsid w:val="00415CA9"/>
    <w:rsid w:val="00416175"/>
    <w:rsid w:val="0041670F"/>
    <w:rsid w:val="00416AE8"/>
    <w:rsid w:val="00420A5C"/>
    <w:rsid w:val="0042122C"/>
    <w:rsid w:val="00421FE3"/>
    <w:rsid w:val="00423491"/>
    <w:rsid w:val="004244F8"/>
    <w:rsid w:val="00424B3D"/>
    <w:rsid w:val="00425F3F"/>
    <w:rsid w:val="00427906"/>
    <w:rsid w:val="004279BF"/>
    <w:rsid w:val="0043092B"/>
    <w:rsid w:val="00430C75"/>
    <w:rsid w:val="004316EC"/>
    <w:rsid w:val="00432A15"/>
    <w:rsid w:val="00432A54"/>
    <w:rsid w:val="00432A71"/>
    <w:rsid w:val="0043383F"/>
    <w:rsid w:val="00434088"/>
    <w:rsid w:val="00434106"/>
    <w:rsid w:val="0043466D"/>
    <w:rsid w:val="004347C1"/>
    <w:rsid w:val="00434D0E"/>
    <w:rsid w:val="00435B66"/>
    <w:rsid w:val="00437F77"/>
    <w:rsid w:val="00440C79"/>
    <w:rsid w:val="00442C8D"/>
    <w:rsid w:val="0044419B"/>
    <w:rsid w:val="00446813"/>
    <w:rsid w:val="004522BE"/>
    <w:rsid w:val="0045249A"/>
    <w:rsid w:val="00453523"/>
    <w:rsid w:val="004539EB"/>
    <w:rsid w:val="00453B88"/>
    <w:rsid w:val="00454A23"/>
    <w:rsid w:val="00455492"/>
    <w:rsid w:val="0045552C"/>
    <w:rsid w:val="00456CD4"/>
    <w:rsid w:val="00456F24"/>
    <w:rsid w:val="00457659"/>
    <w:rsid w:val="0046102C"/>
    <w:rsid w:val="0046121B"/>
    <w:rsid w:val="00461B04"/>
    <w:rsid w:val="00461B7C"/>
    <w:rsid w:val="00462B16"/>
    <w:rsid w:val="00464ACA"/>
    <w:rsid w:val="00464CB2"/>
    <w:rsid w:val="00466446"/>
    <w:rsid w:val="004667E9"/>
    <w:rsid w:val="00466D8A"/>
    <w:rsid w:val="00467D56"/>
    <w:rsid w:val="00471F0B"/>
    <w:rsid w:val="004723D9"/>
    <w:rsid w:val="004727E8"/>
    <w:rsid w:val="00473B55"/>
    <w:rsid w:val="004746C7"/>
    <w:rsid w:val="00474E1D"/>
    <w:rsid w:val="0047569B"/>
    <w:rsid w:val="004756B5"/>
    <w:rsid w:val="00475FF8"/>
    <w:rsid w:val="00476073"/>
    <w:rsid w:val="0047654D"/>
    <w:rsid w:val="00477422"/>
    <w:rsid w:val="004779CA"/>
    <w:rsid w:val="00477B68"/>
    <w:rsid w:val="00480117"/>
    <w:rsid w:val="00480811"/>
    <w:rsid w:val="0048124B"/>
    <w:rsid w:val="00483585"/>
    <w:rsid w:val="00483939"/>
    <w:rsid w:val="00484551"/>
    <w:rsid w:val="00484B0D"/>
    <w:rsid w:val="00484EBE"/>
    <w:rsid w:val="0048594E"/>
    <w:rsid w:val="00485F02"/>
    <w:rsid w:val="00486D6C"/>
    <w:rsid w:val="0049006D"/>
    <w:rsid w:val="004904CA"/>
    <w:rsid w:val="004910D3"/>
    <w:rsid w:val="00491213"/>
    <w:rsid w:val="00491873"/>
    <w:rsid w:val="00491EA7"/>
    <w:rsid w:val="0049205E"/>
    <w:rsid w:val="00492134"/>
    <w:rsid w:val="004923E8"/>
    <w:rsid w:val="004944D4"/>
    <w:rsid w:val="0049462D"/>
    <w:rsid w:val="0049465B"/>
    <w:rsid w:val="00494A62"/>
    <w:rsid w:val="00495D02"/>
    <w:rsid w:val="0049649D"/>
    <w:rsid w:val="00496E86"/>
    <w:rsid w:val="00497BD6"/>
    <w:rsid w:val="004A0536"/>
    <w:rsid w:val="004A0FC3"/>
    <w:rsid w:val="004A19A7"/>
    <w:rsid w:val="004A2495"/>
    <w:rsid w:val="004A266D"/>
    <w:rsid w:val="004A2AB1"/>
    <w:rsid w:val="004A2C44"/>
    <w:rsid w:val="004A2D12"/>
    <w:rsid w:val="004A3213"/>
    <w:rsid w:val="004A3B3E"/>
    <w:rsid w:val="004A3B8C"/>
    <w:rsid w:val="004A53A7"/>
    <w:rsid w:val="004A5762"/>
    <w:rsid w:val="004A5A6A"/>
    <w:rsid w:val="004A70FC"/>
    <w:rsid w:val="004A7303"/>
    <w:rsid w:val="004A7461"/>
    <w:rsid w:val="004A7C3D"/>
    <w:rsid w:val="004B0542"/>
    <w:rsid w:val="004B20F6"/>
    <w:rsid w:val="004B2D33"/>
    <w:rsid w:val="004B30C3"/>
    <w:rsid w:val="004B3CE8"/>
    <w:rsid w:val="004B531B"/>
    <w:rsid w:val="004B56D1"/>
    <w:rsid w:val="004B58FA"/>
    <w:rsid w:val="004B7F2D"/>
    <w:rsid w:val="004B7F52"/>
    <w:rsid w:val="004C02AF"/>
    <w:rsid w:val="004C06C1"/>
    <w:rsid w:val="004C0AB1"/>
    <w:rsid w:val="004C0B5C"/>
    <w:rsid w:val="004C0C0D"/>
    <w:rsid w:val="004C11E3"/>
    <w:rsid w:val="004C133B"/>
    <w:rsid w:val="004C16DA"/>
    <w:rsid w:val="004C1FBE"/>
    <w:rsid w:val="004C2A45"/>
    <w:rsid w:val="004C2D8E"/>
    <w:rsid w:val="004C38C5"/>
    <w:rsid w:val="004C3A12"/>
    <w:rsid w:val="004C5098"/>
    <w:rsid w:val="004D0370"/>
    <w:rsid w:val="004D08AC"/>
    <w:rsid w:val="004D0B77"/>
    <w:rsid w:val="004D0C94"/>
    <w:rsid w:val="004D1940"/>
    <w:rsid w:val="004D1CB5"/>
    <w:rsid w:val="004D1DBD"/>
    <w:rsid w:val="004D248C"/>
    <w:rsid w:val="004D3553"/>
    <w:rsid w:val="004D3C1B"/>
    <w:rsid w:val="004D602C"/>
    <w:rsid w:val="004D6CE5"/>
    <w:rsid w:val="004D7DB1"/>
    <w:rsid w:val="004E0EFE"/>
    <w:rsid w:val="004E0F1C"/>
    <w:rsid w:val="004E1448"/>
    <w:rsid w:val="004E14D5"/>
    <w:rsid w:val="004E1F68"/>
    <w:rsid w:val="004E26A4"/>
    <w:rsid w:val="004E2728"/>
    <w:rsid w:val="004E3C8C"/>
    <w:rsid w:val="004E3CD9"/>
    <w:rsid w:val="004E469C"/>
    <w:rsid w:val="004E4EC8"/>
    <w:rsid w:val="004E52A7"/>
    <w:rsid w:val="004E77C2"/>
    <w:rsid w:val="004F0791"/>
    <w:rsid w:val="004F23E7"/>
    <w:rsid w:val="004F33F0"/>
    <w:rsid w:val="004F34AE"/>
    <w:rsid w:val="004F4545"/>
    <w:rsid w:val="004F585B"/>
    <w:rsid w:val="004F6366"/>
    <w:rsid w:val="004F7E08"/>
    <w:rsid w:val="005023E6"/>
    <w:rsid w:val="00502F8B"/>
    <w:rsid w:val="005047A2"/>
    <w:rsid w:val="00505AE2"/>
    <w:rsid w:val="005070D1"/>
    <w:rsid w:val="00507FA5"/>
    <w:rsid w:val="005107A0"/>
    <w:rsid w:val="00511D4A"/>
    <w:rsid w:val="005128FE"/>
    <w:rsid w:val="005134B3"/>
    <w:rsid w:val="00513CDD"/>
    <w:rsid w:val="005149A0"/>
    <w:rsid w:val="00514C36"/>
    <w:rsid w:val="005152DB"/>
    <w:rsid w:val="00515413"/>
    <w:rsid w:val="005166D4"/>
    <w:rsid w:val="00517D9A"/>
    <w:rsid w:val="00520F72"/>
    <w:rsid w:val="00522DCB"/>
    <w:rsid w:val="00523487"/>
    <w:rsid w:val="00523499"/>
    <w:rsid w:val="00523E11"/>
    <w:rsid w:val="0052402C"/>
    <w:rsid w:val="0052566B"/>
    <w:rsid w:val="0052652D"/>
    <w:rsid w:val="005269D0"/>
    <w:rsid w:val="00526CA9"/>
    <w:rsid w:val="00532402"/>
    <w:rsid w:val="005328B6"/>
    <w:rsid w:val="005329B7"/>
    <w:rsid w:val="0053313D"/>
    <w:rsid w:val="00533AF4"/>
    <w:rsid w:val="00534D41"/>
    <w:rsid w:val="00535465"/>
    <w:rsid w:val="005377E8"/>
    <w:rsid w:val="00541076"/>
    <w:rsid w:val="00542725"/>
    <w:rsid w:val="00542730"/>
    <w:rsid w:val="0054337B"/>
    <w:rsid w:val="00543B52"/>
    <w:rsid w:val="005440A3"/>
    <w:rsid w:val="005441EB"/>
    <w:rsid w:val="00545604"/>
    <w:rsid w:val="005456B1"/>
    <w:rsid w:val="005456D2"/>
    <w:rsid w:val="005467C2"/>
    <w:rsid w:val="00546C62"/>
    <w:rsid w:val="005473A4"/>
    <w:rsid w:val="005479AF"/>
    <w:rsid w:val="00550AC5"/>
    <w:rsid w:val="00551670"/>
    <w:rsid w:val="00552BB7"/>
    <w:rsid w:val="00553B42"/>
    <w:rsid w:val="00554632"/>
    <w:rsid w:val="005569E9"/>
    <w:rsid w:val="00556E99"/>
    <w:rsid w:val="00557064"/>
    <w:rsid w:val="00560382"/>
    <w:rsid w:val="005607EB"/>
    <w:rsid w:val="005618A8"/>
    <w:rsid w:val="005621DC"/>
    <w:rsid w:val="0056241A"/>
    <w:rsid w:val="00562743"/>
    <w:rsid w:val="00562AD2"/>
    <w:rsid w:val="00563CA3"/>
    <w:rsid w:val="005650FC"/>
    <w:rsid w:val="00566B57"/>
    <w:rsid w:val="00567E75"/>
    <w:rsid w:val="00570833"/>
    <w:rsid w:val="005714DE"/>
    <w:rsid w:val="005736B9"/>
    <w:rsid w:val="0057413B"/>
    <w:rsid w:val="00574AAF"/>
    <w:rsid w:val="00575262"/>
    <w:rsid w:val="0057691A"/>
    <w:rsid w:val="00577360"/>
    <w:rsid w:val="005779AF"/>
    <w:rsid w:val="0058022D"/>
    <w:rsid w:val="0058130F"/>
    <w:rsid w:val="005818F2"/>
    <w:rsid w:val="0058195D"/>
    <w:rsid w:val="00582E87"/>
    <w:rsid w:val="00583276"/>
    <w:rsid w:val="00583A92"/>
    <w:rsid w:val="005841CC"/>
    <w:rsid w:val="00584655"/>
    <w:rsid w:val="00584DB8"/>
    <w:rsid w:val="00585045"/>
    <w:rsid w:val="0058507F"/>
    <w:rsid w:val="00585178"/>
    <w:rsid w:val="005856CA"/>
    <w:rsid w:val="005878CE"/>
    <w:rsid w:val="00587A0A"/>
    <w:rsid w:val="00587D43"/>
    <w:rsid w:val="00587DE9"/>
    <w:rsid w:val="00590045"/>
    <w:rsid w:val="00590882"/>
    <w:rsid w:val="00590E3A"/>
    <w:rsid w:val="005914D3"/>
    <w:rsid w:val="00594AF6"/>
    <w:rsid w:val="00594F26"/>
    <w:rsid w:val="0059649C"/>
    <w:rsid w:val="00596579"/>
    <w:rsid w:val="00597AC2"/>
    <w:rsid w:val="00597ED0"/>
    <w:rsid w:val="005A082C"/>
    <w:rsid w:val="005A1298"/>
    <w:rsid w:val="005A138B"/>
    <w:rsid w:val="005A16DC"/>
    <w:rsid w:val="005A1907"/>
    <w:rsid w:val="005A1FBE"/>
    <w:rsid w:val="005A2625"/>
    <w:rsid w:val="005A284C"/>
    <w:rsid w:val="005A3388"/>
    <w:rsid w:val="005A3535"/>
    <w:rsid w:val="005A36C7"/>
    <w:rsid w:val="005A39E9"/>
    <w:rsid w:val="005A3B31"/>
    <w:rsid w:val="005A4560"/>
    <w:rsid w:val="005A4BCE"/>
    <w:rsid w:val="005B00F9"/>
    <w:rsid w:val="005B038E"/>
    <w:rsid w:val="005B04E7"/>
    <w:rsid w:val="005B0796"/>
    <w:rsid w:val="005B22B1"/>
    <w:rsid w:val="005B2FEF"/>
    <w:rsid w:val="005B3A97"/>
    <w:rsid w:val="005B4E83"/>
    <w:rsid w:val="005B5BF8"/>
    <w:rsid w:val="005B62E9"/>
    <w:rsid w:val="005C045F"/>
    <w:rsid w:val="005C1E5B"/>
    <w:rsid w:val="005C22A5"/>
    <w:rsid w:val="005C2D5C"/>
    <w:rsid w:val="005C2E47"/>
    <w:rsid w:val="005C3214"/>
    <w:rsid w:val="005C32FF"/>
    <w:rsid w:val="005C3896"/>
    <w:rsid w:val="005C6140"/>
    <w:rsid w:val="005C6DBE"/>
    <w:rsid w:val="005C7299"/>
    <w:rsid w:val="005C7386"/>
    <w:rsid w:val="005C7779"/>
    <w:rsid w:val="005C78BA"/>
    <w:rsid w:val="005D0DB1"/>
    <w:rsid w:val="005D111F"/>
    <w:rsid w:val="005D12ED"/>
    <w:rsid w:val="005D2A19"/>
    <w:rsid w:val="005D4069"/>
    <w:rsid w:val="005D4FB7"/>
    <w:rsid w:val="005D5C9C"/>
    <w:rsid w:val="005D6D95"/>
    <w:rsid w:val="005D7351"/>
    <w:rsid w:val="005E1240"/>
    <w:rsid w:val="005E15C5"/>
    <w:rsid w:val="005E2782"/>
    <w:rsid w:val="005E3800"/>
    <w:rsid w:val="005E43C6"/>
    <w:rsid w:val="005E462E"/>
    <w:rsid w:val="005E4737"/>
    <w:rsid w:val="005E4A80"/>
    <w:rsid w:val="005E6736"/>
    <w:rsid w:val="005F055B"/>
    <w:rsid w:val="005F0639"/>
    <w:rsid w:val="005F4196"/>
    <w:rsid w:val="005F461A"/>
    <w:rsid w:val="005F4B8C"/>
    <w:rsid w:val="005F4E70"/>
    <w:rsid w:val="005F5211"/>
    <w:rsid w:val="005F5CAE"/>
    <w:rsid w:val="005F6E45"/>
    <w:rsid w:val="005F7405"/>
    <w:rsid w:val="005F7802"/>
    <w:rsid w:val="0060050A"/>
    <w:rsid w:val="00600EBB"/>
    <w:rsid w:val="0060328A"/>
    <w:rsid w:val="00603AA1"/>
    <w:rsid w:val="00606BD9"/>
    <w:rsid w:val="00607A7E"/>
    <w:rsid w:val="00607C6D"/>
    <w:rsid w:val="006135D1"/>
    <w:rsid w:val="006157F2"/>
    <w:rsid w:val="00615FDD"/>
    <w:rsid w:val="00616393"/>
    <w:rsid w:val="006163A0"/>
    <w:rsid w:val="00617A8A"/>
    <w:rsid w:val="006203F7"/>
    <w:rsid w:val="00621063"/>
    <w:rsid w:val="00621AFB"/>
    <w:rsid w:val="00621EDD"/>
    <w:rsid w:val="006222F6"/>
    <w:rsid w:val="0062470E"/>
    <w:rsid w:val="0062501B"/>
    <w:rsid w:val="006254BF"/>
    <w:rsid w:val="00625890"/>
    <w:rsid w:val="00626C4F"/>
    <w:rsid w:val="00627002"/>
    <w:rsid w:val="006270E9"/>
    <w:rsid w:val="00632B35"/>
    <w:rsid w:val="00633242"/>
    <w:rsid w:val="0063383D"/>
    <w:rsid w:val="00633F43"/>
    <w:rsid w:val="00634D8A"/>
    <w:rsid w:val="0063531A"/>
    <w:rsid w:val="006355B0"/>
    <w:rsid w:val="00635A50"/>
    <w:rsid w:val="00636618"/>
    <w:rsid w:val="00641B59"/>
    <w:rsid w:val="00642BFD"/>
    <w:rsid w:val="00643B9E"/>
    <w:rsid w:val="006461B7"/>
    <w:rsid w:val="006472E3"/>
    <w:rsid w:val="0064736F"/>
    <w:rsid w:val="00647521"/>
    <w:rsid w:val="00650713"/>
    <w:rsid w:val="00650CA8"/>
    <w:rsid w:val="00651642"/>
    <w:rsid w:val="006523CC"/>
    <w:rsid w:val="00653D49"/>
    <w:rsid w:val="006542F5"/>
    <w:rsid w:val="0065471B"/>
    <w:rsid w:val="00657D1F"/>
    <w:rsid w:val="00660498"/>
    <w:rsid w:val="00661A97"/>
    <w:rsid w:val="0066200D"/>
    <w:rsid w:val="00662BF3"/>
    <w:rsid w:val="00662CFB"/>
    <w:rsid w:val="00662DB3"/>
    <w:rsid w:val="0066329A"/>
    <w:rsid w:val="00663EDA"/>
    <w:rsid w:val="00664000"/>
    <w:rsid w:val="006640CE"/>
    <w:rsid w:val="00665204"/>
    <w:rsid w:val="0066651C"/>
    <w:rsid w:val="0066658E"/>
    <w:rsid w:val="00667247"/>
    <w:rsid w:val="0066731E"/>
    <w:rsid w:val="00667E55"/>
    <w:rsid w:val="00671D39"/>
    <w:rsid w:val="0067233E"/>
    <w:rsid w:val="006730EF"/>
    <w:rsid w:val="00674635"/>
    <w:rsid w:val="0067517A"/>
    <w:rsid w:val="00677449"/>
    <w:rsid w:val="00677E44"/>
    <w:rsid w:val="006802B0"/>
    <w:rsid w:val="006814D0"/>
    <w:rsid w:val="006825A6"/>
    <w:rsid w:val="00683A85"/>
    <w:rsid w:val="00683BB4"/>
    <w:rsid w:val="006851C4"/>
    <w:rsid w:val="006859D5"/>
    <w:rsid w:val="00686A20"/>
    <w:rsid w:val="00686DB4"/>
    <w:rsid w:val="006870DB"/>
    <w:rsid w:val="00687907"/>
    <w:rsid w:val="00690B9E"/>
    <w:rsid w:val="006916C2"/>
    <w:rsid w:val="006924EE"/>
    <w:rsid w:val="00692F9A"/>
    <w:rsid w:val="00694089"/>
    <w:rsid w:val="00694F4A"/>
    <w:rsid w:val="00694FAF"/>
    <w:rsid w:val="00695413"/>
    <w:rsid w:val="00696119"/>
    <w:rsid w:val="006A011D"/>
    <w:rsid w:val="006A0939"/>
    <w:rsid w:val="006A09E9"/>
    <w:rsid w:val="006A14FD"/>
    <w:rsid w:val="006A2322"/>
    <w:rsid w:val="006A4124"/>
    <w:rsid w:val="006A4A42"/>
    <w:rsid w:val="006A4D95"/>
    <w:rsid w:val="006A52B4"/>
    <w:rsid w:val="006A753E"/>
    <w:rsid w:val="006A7F02"/>
    <w:rsid w:val="006B0B2A"/>
    <w:rsid w:val="006B0BA4"/>
    <w:rsid w:val="006B2923"/>
    <w:rsid w:val="006B2AF4"/>
    <w:rsid w:val="006B2DE9"/>
    <w:rsid w:val="006B3115"/>
    <w:rsid w:val="006B378D"/>
    <w:rsid w:val="006B3804"/>
    <w:rsid w:val="006B3DE9"/>
    <w:rsid w:val="006B4261"/>
    <w:rsid w:val="006B44E4"/>
    <w:rsid w:val="006B45C3"/>
    <w:rsid w:val="006B46D4"/>
    <w:rsid w:val="006B4F3C"/>
    <w:rsid w:val="006B501B"/>
    <w:rsid w:val="006B509A"/>
    <w:rsid w:val="006B581C"/>
    <w:rsid w:val="006B741D"/>
    <w:rsid w:val="006B7D1A"/>
    <w:rsid w:val="006C1013"/>
    <w:rsid w:val="006C122A"/>
    <w:rsid w:val="006C1A8B"/>
    <w:rsid w:val="006C30E9"/>
    <w:rsid w:val="006C4AC9"/>
    <w:rsid w:val="006C57ED"/>
    <w:rsid w:val="006C58C8"/>
    <w:rsid w:val="006C5EDD"/>
    <w:rsid w:val="006C6475"/>
    <w:rsid w:val="006C71F5"/>
    <w:rsid w:val="006C7FFB"/>
    <w:rsid w:val="006D04B0"/>
    <w:rsid w:val="006D108C"/>
    <w:rsid w:val="006D1190"/>
    <w:rsid w:val="006D17D4"/>
    <w:rsid w:val="006D2B45"/>
    <w:rsid w:val="006D3564"/>
    <w:rsid w:val="006D41CC"/>
    <w:rsid w:val="006D426F"/>
    <w:rsid w:val="006D583A"/>
    <w:rsid w:val="006D6B52"/>
    <w:rsid w:val="006D6F21"/>
    <w:rsid w:val="006D7732"/>
    <w:rsid w:val="006E04BF"/>
    <w:rsid w:val="006E3015"/>
    <w:rsid w:val="006E31C0"/>
    <w:rsid w:val="006E321C"/>
    <w:rsid w:val="006E6848"/>
    <w:rsid w:val="006E6CB0"/>
    <w:rsid w:val="006E7895"/>
    <w:rsid w:val="006E79B3"/>
    <w:rsid w:val="006E7A8F"/>
    <w:rsid w:val="006F0CF6"/>
    <w:rsid w:val="006F1007"/>
    <w:rsid w:val="006F1DD1"/>
    <w:rsid w:val="006F21EC"/>
    <w:rsid w:val="006F22DE"/>
    <w:rsid w:val="006F28DB"/>
    <w:rsid w:val="006F2B25"/>
    <w:rsid w:val="006F322A"/>
    <w:rsid w:val="006F5397"/>
    <w:rsid w:val="006F564E"/>
    <w:rsid w:val="006F6210"/>
    <w:rsid w:val="006F6E85"/>
    <w:rsid w:val="007004B0"/>
    <w:rsid w:val="00700D37"/>
    <w:rsid w:val="00701267"/>
    <w:rsid w:val="00701281"/>
    <w:rsid w:val="00702A79"/>
    <w:rsid w:val="0070355D"/>
    <w:rsid w:val="00704473"/>
    <w:rsid w:val="0070762D"/>
    <w:rsid w:val="00707F6B"/>
    <w:rsid w:val="00712FD8"/>
    <w:rsid w:val="007134CA"/>
    <w:rsid w:val="007134D8"/>
    <w:rsid w:val="00713814"/>
    <w:rsid w:val="00714226"/>
    <w:rsid w:val="00715BD3"/>
    <w:rsid w:val="0071659A"/>
    <w:rsid w:val="00716706"/>
    <w:rsid w:val="0071717F"/>
    <w:rsid w:val="007229A2"/>
    <w:rsid w:val="00722CED"/>
    <w:rsid w:val="00722E9D"/>
    <w:rsid w:val="00723EC8"/>
    <w:rsid w:val="00724B27"/>
    <w:rsid w:val="00725105"/>
    <w:rsid w:val="00725BEB"/>
    <w:rsid w:val="00725BF0"/>
    <w:rsid w:val="0072608F"/>
    <w:rsid w:val="00727DF9"/>
    <w:rsid w:val="00731273"/>
    <w:rsid w:val="007312BB"/>
    <w:rsid w:val="00731465"/>
    <w:rsid w:val="00732DEF"/>
    <w:rsid w:val="00733D1F"/>
    <w:rsid w:val="0073495F"/>
    <w:rsid w:val="00734ED3"/>
    <w:rsid w:val="007354AD"/>
    <w:rsid w:val="00735C2B"/>
    <w:rsid w:val="00736370"/>
    <w:rsid w:val="0073646C"/>
    <w:rsid w:val="007369CD"/>
    <w:rsid w:val="00736E51"/>
    <w:rsid w:val="007373DA"/>
    <w:rsid w:val="0073780E"/>
    <w:rsid w:val="00741679"/>
    <w:rsid w:val="00741F55"/>
    <w:rsid w:val="00742544"/>
    <w:rsid w:val="00745F77"/>
    <w:rsid w:val="00746B9D"/>
    <w:rsid w:val="00747957"/>
    <w:rsid w:val="0075013F"/>
    <w:rsid w:val="007501D5"/>
    <w:rsid w:val="00750312"/>
    <w:rsid w:val="0075045A"/>
    <w:rsid w:val="007508EF"/>
    <w:rsid w:val="00750BC0"/>
    <w:rsid w:val="00750C81"/>
    <w:rsid w:val="007542C6"/>
    <w:rsid w:val="007545C9"/>
    <w:rsid w:val="00754646"/>
    <w:rsid w:val="007549F4"/>
    <w:rsid w:val="00755067"/>
    <w:rsid w:val="00757512"/>
    <w:rsid w:val="00760EB2"/>
    <w:rsid w:val="007652FC"/>
    <w:rsid w:val="00765753"/>
    <w:rsid w:val="00765B7A"/>
    <w:rsid w:val="00766943"/>
    <w:rsid w:val="0076705B"/>
    <w:rsid w:val="0076738B"/>
    <w:rsid w:val="0077022C"/>
    <w:rsid w:val="00770A24"/>
    <w:rsid w:val="00771E09"/>
    <w:rsid w:val="00772201"/>
    <w:rsid w:val="0077261F"/>
    <w:rsid w:val="007727B6"/>
    <w:rsid w:val="00772C06"/>
    <w:rsid w:val="00772FCB"/>
    <w:rsid w:val="007734F3"/>
    <w:rsid w:val="00774184"/>
    <w:rsid w:val="00776A0A"/>
    <w:rsid w:val="007826F9"/>
    <w:rsid w:val="00782769"/>
    <w:rsid w:val="00783289"/>
    <w:rsid w:val="0078333D"/>
    <w:rsid w:val="007853F4"/>
    <w:rsid w:val="0078775C"/>
    <w:rsid w:val="007900B0"/>
    <w:rsid w:val="00790321"/>
    <w:rsid w:val="007908D3"/>
    <w:rsid w:val="007917FB"/>
    <w:rsid w:val="007935C5"/>
    <w:rsid w:val="007939B4"/>
    <w:rsid w:val="007943B0"/>
    <w:rsid w:val="00794841"/>
    <w:rsid w:val="00794C9A"/>
    <w:rsid w:val="007959BB"/>
    <w:rsid w:val="007976EA"/>
    <w:rsid w:val="00797D4C"/>
    <w:rsid w:val="007A01AD"/>
    <w:rsid w:val="007A0780"/>
    <w:rsid w:val="007A09F1"/>
    <w:rsid w:val="007A1A04"/>
    <w:rsid w:val="007A208A"/>
    <w:rsid w:val="007A230F"/>
    <w:rsid w:val="007A317C"/>
    <w:rsid w:val="007A74E0"/>
    <w:rsid w:val="007A760A"/>
    <w:rsid w:val="007B05B3"/>
    <w:rsid w:val="007B0A73"/>
    <w:rsid w:val="007B1D44"/>
    <w:rsid w:val="007B25E5"/>
    <w:rsid w:val="007B2EBB"/>
    <w:rsid w:val="007B3213"/>
    <w:rsid w:val="007B33AF"/>
    <w:rsid w:val="007B36CE"/>
    <w:rsid w:val="007B3B79"/>
    <w:rsid w:val="007B43A1"/>
    <w:rsid w:val="007B4572"/>
    <w:rsid w:val="007B6B36"/>
    <w:rsid w:val="007B792D"/>
    <w:rsid w:val="007B7933"/>
    <w:rsid w:val="007B7ED9"/>
    <w:rsid w:val="007C03E7"/>
    <w:rsid w:val="007C31E2"/>
    <w:rsid w:val="007C3249"/>
    <w:rsid w:val="007C334E"/>
    <w:rsid w:val="007C4291"/>
    <w:rsid w:val="007C4346"/>
    <w:rsid w:val="007C5A46"/>
    <w:rsid w:val="007C619B"/>
    <w:rsid w:val="007C7159"/>
    <w:rsid w:val="007C796B"/>
    <w:rsid w:val="007C7A37"/>
    <w:rsid w:val="007D0032"/>
    <w:rsid w:val="007D04AF"/>
    <w:rsid w:val="007D0E52"/>
    <w:rsid w:val="007D22BA"/>
    <w:rsid w:val="007D2545"/>
    <w:rsid w:val="007D330D"/>
    <w:rsid w:val="007D39AA"/>
    <w:rsid w:val="007D3ACD"/>
    <w:rsid w:val="007D4249"/>
    <w:rsid w:val="007D4D66"/>
    <w:rsid w:val="007D67EC"/>
    <w:rsid w:val="007D6CD4"/>
    <w:rsid w:val="007D7D82"/>
    <w:rsid w:val="007E071D"/>
    <w:rsid w:val="007E2406"/>
    <w:rsid w:val="007E39C6"/>
    <w:rsid w:val="007E4317"/>
    <w:rsid w:val="007E4A31"/>
    <w:rsid w:val="007E66F2"/>
    <w:rsid w:val="007F0D32"/>
    <w:rsid w:val="007F177A"/>
    <w:rsid w:val="007F1A74"/>
    <w:rsid w:val="007F268C"/>
    <w:rsid w:val="007F4505"/>
    <w:rsid w:val="007F4B6E"/>
    <w:rsid w:val="007F5010"/>
    <w:rsid w:val="007F5B65"/>
    <w:rsid w:val="007F6519"/>
    <w:rsid w:val="007F67A2"/>
    <w:rsid w:val="007F6AE7"/>
    <w:rsid w:val="007F6E0B"/>
    <w:rsid w:val="007F7086"/>
    <w:rsid w:val="008006E6"/>
    <w:rsid w:val="00800EF7"/>
    <w:rsid w:val="008017BF"/>
    <w:rsid w:val="00801CA9"/>
    <w:rsid w:val="008044ED"/>
    <w:rsid w:val="00805110"/>
    <w:rsid w:val="008052E8"/>
    <w:rsid w:val="0080692B"/>
    <w:rsid w:val="008100D1"/>
    <w:rsid w:val="00810A1B"/>
    <w:rsid w:val="0081207D"/>
    <w:rsid w:val="0081211B"/>
    <w:rsid w:val="00812632"/>
    <w:rsid w:val="0081268E"/>
    <w:rsid w:val="008128AB"/>
    <w:rsid w:val="00812C46"/>
    <w:rsid w:val="00813E6D"/>
    <w:rsid w:val="00813E89"/>
    <w:rsid w:val="008140BB"/>
    <w:rsid w:val="008147DC"/>
    <w:rsid w:val="00814D43"/>
    <w:rsid w:val="00815596"/>
    <w:rsid w:val="00816045"/>
    <w:rsid w:val="0081630C"/>
    <w:rsid w:val="008171E1"/>
    <w:rsid w:val="00817971"/>
    <w:rsid w:val="0082001B"/>
    <w:rsid w:val="0082054D"/>
    <w:rsid w:val="00820C13"/>
    <w:rsid w:val="008222EF"/>
    <w:rsid w:val="00823132"/>
    <w:rsid w:val="00824586"/>
    <w:rsid w:val="00824A9B"/>
    <w:rsid w:val="0082512F"/>
    <w:rsid w:val="00825909"/>
    <w:rsid w:val="00826997"/>
    <w:rsid w:val="008302D9"/>
    <w:rsid w:val="0083057F"/>
    <w:rsid w:val="00831947"/>
    <w:rsid w:val="0083233D"/>
    <w:rsid w:val="008356F5"/>
    <w:rsid w:val="00836354"/>
    <w:rsid w:val="00841B86"/>
    <w:rsid w:val="008421FA"/>
    <w:rsid w:val="008436AD"/>
    <w:rsid w:val="008437FC"/>
    <w:rsid w:val="00844082"/>
    <w:rsid w:val="008441F5"/>
    <w:rsid w:val="008462CD"/>
    <w:rsid w:val="00846D50"/>
    <w:rsid w:val="008476DE"/>
    <w:rsid w:val="008509DD"/>
    <w:rsid w:val="00850E1A"/>
    <w:rsid w:val="00851B07"/>
    <w:rsid w:val="00851DD5"/>
    <w:rsid w:val="00851F81"/>
    <w:rsid w:val="008525B8"/>
    <w:rsid w:val="00852D4E"/>
    <w:rsid w:val="00853879"/>
    <w:rsid w:val="008540B2"/>
    <w:rsid w:val="00855573"/>
    <w:rsid w:val="00855870"/>
    <w:rsid w:val="00855BE7"/>
    <w:rsid w:val="0085644F"/>
    <w:rsid w:val="0085648C"/>
    <w:rsid w:val="0086107C"/>
    <w:rsid w:val="00861496"/>
    <w:rsid w:val="008615DD"/>
    <w:rsid w:val="008620D2"/>
    <w:rsid w:val="008626DE"/>
    <w:rsid w:val="00862B70"/>
    <w:rsid w:val="0086397D"/>
    <w:rsid w:val="0086462B"/>
    <w:rsid w:val="008658F6"/>
    <w:rsid w:val="00865E69"/>
    <w:rsid w:val="00865E7E"/>
    <w:rsid w:val="00866ABB"/>
    <w:rsid w:val="00867B50"/>
    <w:rsid w:val="00867F3F"/>
    <w:rsid w:val="00867F9D"/>
    <w:rsid w:val="008705C1"/>
    <w:rsid w:val="008709B6"/>
    <w:rsid w:val="00870F98"/>
    <w:rsid w:val="0087190D"/>
    <w:rsid w:val="00871A0A"/>
    <w:rsid w:val="00871B83"/>
    <w:rsid w:val="00871CB4"/>
    <w:rsid w:val="008724C8"/>
    <w:rsid w:val="008738FD"/>
    <w:rsid w:val="00874953"/>
    <w:rsid w:val="0087534F"/>
    <w:rsid w:val="0087593D"/>
    <w:rsid w:val="00875C74"/>
    <w:rsid w:val="00876497"/>
    <w:rsid w:val="00876AA4"/>
    <w:rsid w:val="00876E14"/>
    <w:rsid w:val="00880F18"/>
    <w:rsid w:val="008821F9"/>
    <w:rsid w:val="00882F7D"/>
    <w:rsid w:val="0088539A"/>
    <w:rsid w:val="00886DA0"/>
    <w:rsid w:val="00886FB0"/>
    <w:rsid w:val="008915E9"/>
    <w:rsid w:val="00891A12"/>
    <w:rsid w:val="008943A4"/>
    <w:rsid w:val="00894C93"/>
    <w:rsid w:val="00895C3B"/>
    <w:rsid w:val="00896A25"/>
    <w:rsid w:val="00896A32"/>
    <w:rsid w:val="00896B7F"/>
    <w:rsid w:val="00896EB6"/>
    <w:rsid w:val="008A1FBD"/>
    <w:rsid w:val="008A2B11"/>
    <w:rsid w:val="008A2F0C"/>
    <w:rsid w:val="008A3D57"/>
    <w:rsid w:val="008A414C"/>
    <w:rsid w:val="008A43BA"/>
    <w:rsid w:val="008A5A22"/>
    <w:rsid w:val="008A6263"/>
    <w:rsid w:val="008A68BB"/>
    <w:rsid w:val="008A7317"/>
    <w:rsid w:val="008A73A6"/>
    <w:rsid w:val="008B04C5"/>
    <w:rsid w:val="008B075C"/>
    <w:rsid w:val="008B0F80"/>
    <w:rsid w:val="008B229E"/>
    <w:rsid w:val="008B2B06"/>
    <w:rsid w:val="008B326A"/>
    <w:rsid w:val="008B407B"/>
    <w:rsid w:val="008B42AA"/>
    <w:rsid w:val="008B5BD1"/>
    <w:rsid w:val="008B5C22"/>
    <w:rsid w:val="008B6974"/>
    <w:rsid w:val="008B6AF1"/>
    <w:rsid w:val="008B6C72"/>
    <w:rsid w:val="008B75AF"/>
    <w:rsid w:val="008B77DE"/>
    <w:rsid w:val="008B7AB6"/>
    <w:rsid w:val="008C08DA"/>
    <w:rsid w:val="008C1A24"/>
    <w:rsid w:val="008C2218"/>
    <w:rsid w:val="008C3349"/>
    <w:rsid w:val="008C440E"/>
    <w:rsid w:val="008C493B"/>
    <w:rsid w:val="008C566C"/>
    <w:rsid w:val="008C78B9"/>
    <w:rsid w:val="008D203A"/>
    <w:rsid w:val="008D20C3"/>
    <w:rsid w:val="008D2A1A"/>
    <w:rsid w:val="008D2B63"/>
    <w:rsid w:val="008D2DF3"/>
    <w:rsid w:val="008D2F03"/>
    <w:rsid w:val="008D32F0"/>
    <w:rsid w:val="008D3C9B"/>
    <w:rsid w:val="008D3E85"/>
    <w:rsid w:val="008D4B55"/>
    <w:rsid w:val="008D4D69"/>
    <w:rsid w:val="008D4E89"/>
    <w:rsid w:val="008D5E76"/>
    <w:rsid w:val="008D6E29"/>
    <w:rsid w:val="008D7069"/>
    <w:rsid w:val="008D7692"/>
    <w:rsid w:val="008E0771"/>
    <w:rsid w:val="008E0950"/>
    <w:rsid w:val="008E179C"/>
    <w:rsid w:val="008E195E"/>
    <w:rsid w:val="008E1DE4"/>
    <w:rsid w:val="008E288A"/>
    <w:rsid w:val="008E43B4"/>
    <w:rsid w:val="008E4A84"/>
    <w:rsid w:val="008E4F43"/>
    <w:rsid w:val="008E5680"/>
    <w:rsid w:val="008E6AB3"/>
    <w:rsid w:val="008E6C92"/>
    <w:rsid w:val="008E6D7C"/>
    <w:rsid w:val="008E6EA3"/>
    <w:rsid w:val="008E7A9B"/>
    <w:rsid w:val="008F0212"/>
    <w:rsid w:val="008F05E1"/>
    <w:rsid w:val="008F1B6E"/>
    <w:rsid w:val="008F1E58"/>
    <w:rsid w:val="008F2C9F"/>
    <w:rsid w:val="008F3704"/>
    <w:rsid w:val="008F50AF"/>
    <w:rsid w:val="008F5521"/>
    <w:rsid w:val="008F76D0"/>
    <w:rsid w:val="00900035"/>
    <w:rsid w:val="009001F7"/>
    <w:rsid w:val="00900638"/>
    <w:rsid w:val="00900BD4"/>
    <w:rsid w:val="00900F1C"/>
    <w:rsid w:val="0090121D"/>
    <w:rsid w:val="009015DA"/>
    <w:rsid w:val="00904158"/>
    <w:rsid w:val="0090475A"/>
    <w:rsid w:val="00904C8C"/>
    <w:rsid w:val="00905987"/>
    <w:rsid w:val="00905D36"/>
    <w:rsid w:val="009063C8"/>
    <w:rsid w:val="00906595"/>
    <w:rsid w:val="0090790E"/>
    <w:rsid w:val="00907CF7"/>
    <w:rsid w:val="00907F76"/>
    <w:rsid w:val="009100A6"/>
    <w:rsid w:val="0091019B"/>
    <w:rsid w:val="009101B1"/>
    <w:rsid w:val="00911C80"/>
    <w:rsid w:val="009135EA"/>
    <w:rsid w:val="00913F65"/>
    <w:rsid w:val="009145A6"/>
    <w:rsid w:val="00915D7B"/>
    <w:rsid w:val="009172F6"/>
    <w:rsid w:val="0091798F"/>
    <w:rsid w:val="00917E1A"/>
    <w:rsid w:val="00921171"/>
    <w:rsid w:val="00921C42"/>
    <w:rsid w:val="00921FF9"/>
    <w:rsid w:val="00922962"/>
    <w:rsid w:val="00922BD7"/>
    <w:rsid w:val="009230D7"/>
    <w:rsid w:val="0092323F"/>
    <w:rsid w:val="0092465A"/>
    <w:rsid w:val="00925B23"/>
    <w:rsid w:val="0092614E"/>
    <w:rsid w:val="0092619B"/>
    <w:rsid w:val="009261E2"/>
    <w:rsid w:val="0092649A"/>
    <w:rsid w:val="009265EE"/>
    <w:rsid w:val="00926E8C"/>
    <w:rsid w:val="00926F17"/>
    <w:rsid w:val="0092726E"/>
    <w:rsid w:val="00931655"/>
    <w:rsid w:val="00931CF5"/>
    <w:rsid w:val="0093371A"/>
    <w:rsid w:val="00933E71"/>
    <w:rsid w:val="0093435E"/>
    <w:rsid w:val="00935724"/>
    <w:rsid w:val="00937485"/>
    <w:rsid w:val="00937D1D"/>
    <w:rsid w:val="00937EFC"/>
    <w:rsid w:val="009400B6"/>
    <w:rsid w:val="00940386"/>
    <w:rsid w:val="009405BE"/>
    <w:rsid w:val="00940688"/>
    <w:rsid w:val="00940790"/>
    <w:rsid w:val="00941B0F"/>
    <w:rsid w:val="009425C4"/>
    <w:rsid w:val="0094274E"/>
    <w:rsid w:val="0094275D"/>
    <w:rsid w:val="00943F9D"/>
    <w:rsid w:val="00944537"/>
    <w:rsid w:val="00944606"/>
    <w:rsid w:val="00945479"/>
    <w:rsid w:val="00945699"/>
    <w:rsid w:val="00945EF4"/>
    <w:rsid w:val="00946AA6"/>
    <w:rsid w:val="00947BAF"/>
    <w:rsid w:val="009510C8"/>
    <w:rsid w:val="00951599"/>
    <w:rsid w:val="00951E97"/>
    <w:rsid w:val="00952218"/>
    <w:rsid w:val="00952842"/>
    <w:rsid w:val="00953095"/>
    <w:rsid w:val="00953A11"/>
    <w:rsid w:val="009554D6"/>
    <w:rsid w:val="009561FD"/>
    <w:rsid w:val="00956FF1"/>
    <w:rsid w:val="00960D1D"/>
    <w:rsid w:val="00961E73"/>
    <w:rsid w:val="009624CA"/>
    <w:rsid w:val="00962951"/>
    <w:rsid w:val="009634EB"/>
    <w:rsid w:val="00963B7F"/>
    <w:rsid w:val="009643D9"/>
    <w:rsid w:val="0096453A"/>
    <w:rsid w:val="0096596A"/>
    <w:rsid w:val="009669FE"/>
    <w:rsid w:val="00966ABA"/>
    <w:rsid w:val="009671A6"/>
    <w:rsid w:val="00967DB6"/>
    <w:rsid w:val="00967F8A"/>
    <w:rsid w:val="009700AA"/>
    <w:rsid w:val="009727B8"/>
    <w:rsid w:val="00973030"/>
    <w:rsid w:val="00973E94"/>
    <w:rsid w:val="00974AD2"/>
    <w:rsid w:val="00974D63"/>
    <w:rsid w:val="009758DA"/>
    <w:rsid w:val="009764AD"/>
    <w:rsid w:val="0097663D"/>
    <w:rsid w:val="0097727A"/>
    <w:rsid w:val="009813CD"/>
    <w:rsid w:val="009822A1"/>
    <w:rsid w:val="009829FC"/>
    <w:rsid w:val="00982A84"/>
    <w:rsid w:val="0098316F"/>
    <w:rsid w:val="009865B6"/>
    <w:rsid w:val="00990012"/>
    <w:rsid w:val="00990C7E"/>
    <w:rsid w:val="009910BD"/>
    <w:rsid w:val="00991AB8"/>
    <w:rsid w:val="00992CD2"/>
    <w:rsid w:val="00992D1C"/>
    <w:rsid w:val="00992FDE"/>
    <w:rsid w:val="0099344B"/>
    <w:rsid w:val="009934D5"/>
    <w:rsid w:val="00993565"/>
    <w:rsid w:val="0099411B"/>
    <w:rsid w:val="00994359"/>
    <w:rsid w:val="0099435D"/>
    <w:rsid w:val="00994D74"/>
    <w:rsid w:val="00995960"/>
    <w:rsid w:val="00997599"/>
    <w:rsid w:val="009A0331"/>
    <w:rsid w:val="009A06EB"/>
    <w:rsid w:val="009A0861"/>
    <w:rsid w:val="009A220F"/>
    <w:rsid w:val="009A308E"/>
    <w:rsid w:val="009A3F28"/>
    <w:rsid w:val="009A5DBA"/>
    <w:rsid w:val="009A72CB"/>
    <w:rsid w:val="009A7351"/>
    <w:rsid w:val="009B01F2"/>
    <w:rsid w:val="009B04D6"/>
    <w:rsid w:val="009B170C"/>
    <w:rsid w:val="009B4213"/>
    <w:rsid w:val="009B4A56"/>
    <w:rsid w:val="009B4F72"/>
    <w:rsid w:val="009B5099"/>
    <w:rsid w:val="009B5DEA"/>
    <w:rsid w:val="009B6C62"/>
    <w:rsid w:val="009B6E45"/>
    <w:rsid w:val="009B7A5A"/>
    <w:rsid w:val="009B7C05"/>
    <w:rsid w:val="009C02C7"/>
    <w:rsid w:val="009C0655"/>
    <w:rsid w:val="009C0ED1"/>
    <w:rsid w:val="009C1E35"/>
    <w:rsid w:val="009C2217"/>
    <w:rsid w:val="009C310B"/>
    <w:rsid w:val="009C4998"/>
    <w:rsid w:val="009C4B0A"/>
    <w:rsid w:val="009C596A"/>
    <w:rsid w:val="009C5E22"/>
    <w:rsid w:val="009C62D5"/>
    <w:rsid w:val="009D08FD"/>
    <w:rsid w:val="009D0CE6"/>
    <w:rsid w:val="009D2752"/>
    <w:rsid w:val="009D2E2F"/>
    <w:rsid w:val="009D4D98"/>
    <w:rsid w:val="009D4DFE"/>
    <w:rsid w:val="009D4EFB"/>
    <w:rsid w:val="009D6BAB"/>
    <w:rsid w:val="009D76C6"/>
    <w:rsid w:val="009D7844"/>
    <w:rsid w:val="009E1C75"/>
    <w:rsid w:val="009E2B50"/>
    <w:rsid w:val="009E3A85"/>
    <w:rsid w:val="009E3BDA"/>
    <w:rsid w:val="009E4686"/>
    <w:rsid w:val="009E4993"/>
    <w:rsid w:val="009E53C8"/>
    <w:rsid w:val="009E560D"/>
    <w:rsid w:val="009E5D10"/>
    <w:rsid w:val="009E6303"/>
    <w:rsid w:val="009E66A5"/>
    <w:rsid w:val="009E6DF8"/>
    <w:rsid w:val="009F142F"/>
    <w:rsid w:val="009F29E2"/>
    <w:rsid w:val="009F31B1"/>
    <w:rsid w:val="009F3920"/>
    <w:rsid w:val="009F3C2E"/>
    <w:rsid w:val="009F3FF6"/>
    <w:rsid w:val="009F4938"/>
    <w:rsid w:val="009F4F3E"/>
    <w:rsid w:val="009F5578"/>
    <w:rsid w:val="009F6309"/>
    <w:rsid w:val="009F6937"/>
    <w:rsid w:val="009F6D5C"/>
    <w:rsid w:val="009F794B"/>
    <w:rsid w:val="009F7CA5"/>
    <w:rsid w:val="00A0028A"/>
    <w:rsid w:val="00A00F92"/>
    <w:rsid w:val="00A03789"/>
    <w:rsid w:val="00A068D9"/>
    <w:rsid w:val="00A07559"/>
    <w:rsid w:val="00A07C8D"/>
    <w:rsid w:val="00A10625"/>
    <w:rsid w:val="00A10B58"/>
    <w:rsid w:val="00A1119C"/>
    <w:rsid w:val="00A129BB"/>
    <w:rsid w:val="00A13A94"/>
    <w:rsid w:val="00A144B9"/>
    <w:rsid w:val="00A146B0"/>
    <w:rsid w:val="00A16A80"/>
    <w:rsid w:val="00A1712F"/>
    <w:rsid w:val="00A17261"/>
    <w:rsid w:val="00A208A3"/>
    <w:rsid w:val="00A2106F"/>
    <w:rsid w:val="00A224F4"/>
    <w:rsid w:val="00A22688"/>
    <w:rsid w:val="00A22CF0"/>
    <w:rsid w:val="00A24749"/>
    <w:rsid w:val="00A24B14"/>
    <w:rsid w:val="00A253CD"/>
    <w:rsid w:val="00A25676"/>
    <w:rsid w:val="00A263F3"/>
    <w:rsid w:val="00A26C98"/>
    <w:rsid w:val="00A279AF"/>
    <w:rsid w:val="00A30188"/>
    <w:rsid w:val="00A31D6E"/>
    <w:rsid w:val="00A35647"/>
    <w:rsid w:val="00A3572C"/>
    <w:rsid w:val="00A42388"/>
    <w:rsid w:val="00A42F2B"/>
    <w:rsid w:val="00A43395"/>
    <w:rsid w:val="00A43425"/>
    <w:rsid w:val="00A45DA7"/>
    <w:rsid w:val="00A4612A"/>
    <w:rsid w:val="00A4722E"/>
    <w:rsid w:val="00A4743B"/>
    <w:rsid w:val="00A47692"/>
    <w:rsid w:val="00A47D0D"/>
    <w:rsid w:val="00A50035"/>
    <w:rsid w:val="00A502F1"/>
    <w:rsid w:val="00A51908"/>
    <w:rsid w:val="00A5311A"/>
    <w:rsid w:val="00A5358E"/>
    <w:rsid w:val="00A53D6A"/>
    <w:rsid w:val="00A5526B"/>
    <w:rsid w:val="00A57A48"/>
    <w:rsid w:val="00A62CFC"/>
    <w:rsid w:val="00A63270"/>
    <w:rsid w:val="00A64AB1"/>
    <w:rsid w:val="00A64B49"/>
    <w:rsid w:val="00A652AC"/>
    <w:rsid w:val="00A656B3"/>
    <w:rsid w:val="00A658F1"/>
    <w:rsid w:val="00A66C3C"/>
    <w:rsid w:val="00A6776F"/>
    <w:rsid w:val="00A67CA6"/>
    <w:rsid w:val="00A709A6"/>
    <w:rsid w:val="00A70CE7"/>
    <w:rsid w:val="00A715A3"/>
    <w:rsid w:val="00A71632"/>
    <w:rsid w:val="00A7182A"/>
    <w:rsid w:val="00A719E4"/>
    <w:rsid w:val="00A72CDF"/>
    <w:rsid w:val="00A72FBF"/>
    <w:rsid w:val="00A74415"/>
    <w:rsid w:val="00A753BB"/>
    <w:rsid w:val="00A75449"/>
    <w:rsid w:val="00A759CF"/>
    <w:rsid w:val="00A75D58"/>
    <w:rsid w:val="00A76341"/>
    <w:rsid w:val="00A776A3"/>
    <w:rsid w:val="00A778EB"/>
    <w:rsid w:val="00A80119"/>
    <w:rsid w:val="00A8034B"/>
    <w:rsid w:val="00A8102B"/>
    <w:rsid w:val="00A82BB8"/>
    <w:rsid w:val="00A83CC4"/>
    <w:rsid w:val="00A842B9"/>
    <w:rsid w:val="00A855E1"/>
    <w:rsid w:val="00A8618B"/>
    <w:rsid w:val="00A86C74"/>
    <w:rsid w:val="00A87799"/>
    <w:rsid w:val="00A87ADC"/>
    <w:rsid w:val="00A916B8"/>
    <w:rsid w:val="00A916F5"/>
    <w:rsid w:val="00A91EBD"/>
    <w:rsid w:val="00A91F28"/>
    <w:rsid w:val="00A929DA"/>
    <w:rsid w:val="00A94584"/>
    <w:rsid w:val="00A94DDE"/>
    <w:rsid w:val="00A94F98"/>
    <w:rsid w:val="00A97F45"/>
    <w:rsid w:val="00A97FCD"/>
    <w:rsid w:val="00AA09AE"/>
    <w:rsid w:val="00AA0C2F"/>
    <w:rsid w:val="00AA0D3B"/>
    <w:rsid w:val="00AA179A"/>
    <w:rsid w:val="00AA1984"/>
    <w:rsid w:val="00AA19A3"/>
    <w:rsid w:val="00AA3169"/>
    <w:rsid w:val="00AA3610"/>
    <w:rsid w:val="00AA4AF4"/>
    <w:rsid w:val="00AA5263"/>
    <w:rsid w:val="00AA5757"/>
    <w:rsid w:val="00AA5C67"/>
    <w:rsid w:val="00AA6F5F"/>
    <w:rsid w:val="00AA70C2"/>
    <w:rsid w:val="00AA7147"/>
    <w:rsid w:val="00AA7717"/>
    <w:rsid w:val="00AA77B4"/>
    <w:rsid w:val="00AA77EF"/>
    <w:rsid w:val="00AA7D76"/>
    <w:rsid w:val="00AA7E17"/>
    <w:rsid w:val="00AA7F85"/>
    <w:rsid w:val="00AB01BD"/>
    <w:rsid w:val="00AB1046"/>
    <w:rsid w:val="00AB13D6"/>
    <w:rsid w:val="00AB21C2"/>
    <w:rsid w:val="00AB3573"/>
    <w:rsid w:val="00AB4EA8"/>
    <w:rsid w:val="00AB5063"/>
    <w:rsid w:val="00AB53A5"/>
    <w:rsid w:val="00AB64CF"/>
    <w:rsid w:val="00AB70FE"/>
    <w:rsid w:val="00AC0C23"/>
    <w:rsid w:val="00AC1386"/>
    <w:rsid w:val="00AC257D"/>
    <w:rsid w:val="00AC2900"/>
    <w:rsid w:val="00AC2DE8"/>
    <w:rsid w:val="00AC2E16"/>
    <w:rsid w:val="00AC2FDE"/>
    <w:rsid w:val="00AC3112"/>
    <w:rsid w:val="00AC34AD"/>
    <w:rsid w:val="00AC3BBA"/>
    <w:rsid w:val="00AC3CBA"/>
    <w:rsid w:val="00AC4052"/>
    <w:rsid w:val="00AC5D7E"/>
    <w:rsid w:val="00AC7B06"/>
    <w:rsid w:val="00AD01A9"/>
    <w:rsid w:val="00AD02AA"/>
    <w:rsid w:val="00AD05A5"/>
    <w:rsid w:val="00AD0DB9"/>
    <w:rsid w:val="00AD2519"/>
    <w:rsid w:val="00AD2A23"/>
    <w:rsid w:val="00AD2B0A"/>
    <w:rsid w:val="00AD2E6B"/>
    <w:rsid w:val="00AD312F"/>
    <w:rsid w:val="00AD36F0"/>
    <w:rsid w:val="00AD4DDE"/>
    <w:rsid w:val="00AD6175"/>
    <w:rsid w:val="00AD69A4"/>
    <w:rsid w:val="00AD6D5C"/>
    <w:rsid w:val="00AD70DD"/>
    <w:rsid w:val="00AD740A"/>
    <w:rsid w:val="00AE02B1"/>
    <w:rsid w:val="00AE11CF"/>
    <w:rsid w:val="00AE2290"/>
    <w:rsid w:val="00AE2733"/>
    <w:rsid w:val="00AE3B43"/>
    <w:rsid w:val="00AE4C4E"/>
    <w:rsid w:val="00AE578B"/>
    <w:rsid w:val="00AE65C6"/>
    <w:rsid w:val="00AE6907"/>
    <w:rsid w:val="00AE6F92"/>
    <w:rsid w:val="00AF0013"/>
    <w:rsid w:val="00AF090B"/>
    <w:rsid w:val="00AF0AAA"/>
    <w:rsid w:val="00AF0C22"/>
    <w:rsid w:val="00AF21B7"/>
    <w:rsid w:val="00AF38AC"/>
    <w:rsid w:val="00AF3B14"/>
    <w:rsid w:val="00AF43CD"/>
    <w:rsid w:val="00AF4C14"/>
    <w:rsid w:val="00AF5609"/>
    <w:rsid w:val="00AF5895"/>
    <w:rsid w:val="00AF62CC"/>
    <w:rsid w:val="00AF7365"/>
    <w:rsid w:val="00AF77D5"/>
    <w:rsid w:val="00B00000"/>
    <w:rsid w:val="00B00507"/>
    <w:rsid w:val="00B01292"/>
    <w:rsid w:val="00B01EF1"/>
    <w:rsid w:val="00B029AF"/>
    <w:rsid w:val="00B02B43"/>
    <w:rsid w:val="00B03D31"/>
    <w:rsid w:val="00B0459F"/>
    <w:rsid w:val="00B0525A"/>
    <w:rsid w:val="00B05EEF"/>
    <w:rsid w:val="00B06C8E"/>
    <w:rsid w:val="00B11A54"/>
    <w:rsid w:val="00B1223B"/>
    <w:rsid w:val="00B131C5"/>
    <w:rsid w:val="00B135F6"/>
    <w:rsid w:val="00B13C80"/>
    <w:rsid w:val="00B14A72"/>
    <w:rsid w:val="00B14EB0"/>
    <w:rsid w:val="00B17534"/>
    <w:rsid w:val="00B17918"/>
    <w:rsid w:val="00B17B2A"/>
    <w:rsid w:val="00B208C0"/>
    <w:rsid w:val="00B210DE"/>
    <w:rsid w:val="00B2193C"/>
    <w:rsid w:val="00B22941"/>
    <w:rsid w:val="00B23AF1"/>
    <w:rsid w:val="00B24A23"/>
    <w:rsid w:val="00B24AA9"/>
    <w:rsid w:val="00B25086"/>
    <w:rsid w:val="00B258FB"/>
    <w:rsid w:val="00B25CFD"/>
    <w:rsid w:val="00B269CF"/>
    <w:rsid w:val="00B27FA7"/>
    <w:rsid w:val="00B30013"/>
    <w:rsid w:val="00B3033C"/>
    <w:rsid w:val="00B3097E"/>
    <w:rsid w:val="00B313F1"/>
    <w:rsid w:val="00B3220E"/>
    <w:rsid w:val="00B3452E"/>
    <w:rsid w:val="00B352AD"/>
    <w:rsid w:val="00B35710"/>
    <w:rsid w:val="00B372A5"/>
    <w:rsid w:val="00B405C9"/>
    <w:rsid w:val="00B4067B"/>
    <w:rsid w:val="00B40AE4"/>
    <w:rsid w:val="00B40D2A"/>
    <w:rsid w:val="00B4110F"/>
    <w:rsid w:val="00B41194"/>
    <w:rsid w:val="00B414B5"/>
    <w:rsid w:val="00B41520"/>
    <w:rsid w:val="00B41701"/>
    <w:rsid w:val="00B419FA"/>
    <w:rsid w:val="00B4208B"/>
    <w:rsid w:val="00B43497"/>
    <w:rsid w:val="00B43B98"/>
    <w:rsid w:val="00B4426B"/>
    <w:rsid w:val="00B469C8"/>
    <w:rsid w:val="00B47A89"/>
    <w:rsid w:val="00B500C5"/>
    <w:rsid w:val="00B52296"/>
    <w:rsid w:val="00B532CF"/>
    <w:rsid w:val="00B53DC5"/>
    <w:rsid w:val="00B542D3"/>
    <w:rsid w:val="00B55B74"/>
    <w:rsid w:val="00B55C29"/>
    <w:rsid w:val="00B570BF"/>
    <w:rsid w:val="00B61D0F"/>
    <w:rsid w:val="00B6388F"/>
    <w:rsid w:val="00B63E50"/>
    <w:rsid w:val="00B66307"/>
    <w:rsid w:val="00B6673E"/>
    <w:rsid w:val="00B669F6"/>
    <w:rsid w:val="00B676BD"/>
    <w:rsid w:val="00B67C23"/>
    <w:rsid w:val="00B72129"/>
    <w:rsid w:val="00B73306"/>
    <w:rsid w:val="00B740E0"/>
    <w:rsid w:val="00B745CE"/>
    <w:rsid w:val="00B755D5"/>
    <w:rsid w:val="00B76702"/>
    <w:rsid w:val="00B769AE"/>
    <w:rsid w:val="00B77656"/>
    <w:rsid w:val="00B803A2"/>
    <w:rsid w:val="00B80EFE"/>
    <w:rsid w:val="00B8138E"/>
    <w:rsid w:val="00B83215"/>
    <w:rsid w:val="00B8346A"/>
    <w:rsid w:val="00B834D3"/>
    <w:rsid w:val="00B83BDA"/>
    <w:rsid w:val="00B83FE6"/>
    <w:rsid w:val="00B845CE"/>
    <w:rsid w:val="00B84C81"/>
    <w:rsid w:val="00B8515A"/>
    <w:rsid w:val="00B85DBE"/>
    <w:rsid w:val="00B864CD"/>
    <w:rsid w:val="00B9009A"/>
    <w:rsid w:val="00B90631"/>
    <w:rsid w:val="00B907A4"/>
    <w:rsid w:val="00B91429"/>
    <w:rsid w:val="00B925AF"/>
    <w:rsid w:val="00B92D6E"/>
    <w:rsid w:val="00B92E14"/>
    <w:rsid w:val="00B94EB8"/>
    <w:rsid w:val="00B956FE"/>
    <w:rsid w:val="00B95DCD"/>
    <w:rsid w:val="00B965A9"/>
    <w:rsid w:val="00B965AB"/>
    <w:rsid w:val="00B96A81"/>
    <w:rsid w:val="00B970E9"/>
    <w:rsid w:val="00B97128"/>
    <w:rsid w:val="00B97780"/>
    <w:rsid w:val="00B97F17"/>
    <w:rsid w:val="00BA013E"/>
    <w:rsid w:val="00BA1116"/>
    <w:rsid w:val="00BA3376"/>
    <w:rsid w:val="00BA3C03"/>
    <w:rsid w:val="00BA3E5A"/>
    <w:rsid w:val="00BA4557"/>
    <w:rsid w:val="00BA66A4"/>
    <w:rsid w:val="00BA6D8F"/>
    <w:rsid w:val="00BA721B"/>
    <w:rsid w:val="00BA77DE"/>
    <w:rsid w:val="00BB1160"/>
    <w:rsid w:val="00BB1738"/>
    <w:rsid w:val="00BB1B97"/>
    <w:rsid w:val="00BB2433"/>
    <w:rsid w:val="00BB29E9"/>
    <w:rsid w:val="00BB2B49"/>
    <w:rsid w:val="00BB2B7C"/>
    <w:rsid w:val="00BB3D72"/>
    <w:rsid w:val="00BB3E29"/>
    <w:rsid w:val="00BB4F3E"/>
    <w:rsid w:val="00BB5012"/>
    <w:rsid w:val="00BB54D8"/>
    <w:rsid w:val="00BB57F7"/>
    <w:rsid w:val="00BB7641"/>
    <w:rsid w:val="00BB77E3"/>
    <w:rsid w:val="00BC2A6D"/>
    <w:rsid w:val="00BC38C4"/>
    <w:rsid w:val="00BC4241"/>
    <w:rsid w:val="00BC5087"/>
    <w:rsid w:val="00BC6ABA"/>
    <w:rsid w:val="00BC7B5B"/>
    <w:rsid w:val="00BC7CA6"/>
    <w:rsid w:val="00BD0619"/>
    <w:rsid w:val="00BD199C"/>
    <w:rsid w:val="00BD19F2"/>
    <w:rsid w:val="00BD1CAC"/>
    <w:rsid w:val="00BD2167"/>
    <w:rsid w:val="00BD40D9"/>
    <w:rsid w:val="00BD4B3A"/>
    <w:rsid w:val="00BD4D98"/>
    <w:rsid w:val="00BD4ECC"/>
    <w:rsid w:val="00BD6442"/>
    <w:rsid w:val="00BD698D"/>
    <w:rsid w:val="00BD716F"/>
    <w:rsid w:val="00BD75FF"/>
    <w:rsid w:val="00BD7848"/>
    <w:rsid w:val="00BE0DE6"/>
    <w:rsid w:val="00BE2950"/>
    <w:rsid w:val="00BE2C3D"/>
    <w:rsid w:val="00BE3F19"/>
    <w:rsid w:val="00BE5328"/>
    <w:rsid w:val="00BE54CA"/>
    <w:rsid w:val="00BE5525"/>
    <w:rsid w:val="00BE5623"/>
    <w:rsid w:val="00BE628D"/>
    <w:rsid w:val="00BE64B8"/>
    <w:rsid w:val="00BE740E"/>
    <w:rsid w:val="00BF00FE"/>
    <w:rsid w:val="00BF0153"/>
    <w:rsid w:val="00BF11A8"/>
    <w:rsid w:val="00BF16FF"/>
    <w:rsid w:val="00BF1EA1"/>
    <w:rsid w:val="00BF238B"/>
    <w:rsid w:val="00BF23B1"/>
    <w:rsid w:val="00BF254F"/>
    <w:rsid w:val="00BF2584"/>
    <w:rsid w:val="00BF35C9"/>
    <w:rsid w:val="00BF3F5A"/>
    <w:rsid w:val="00BF4044"/>
    <w:rsid w:val="00BF48D9"/>
    <w:rsid w:val="00BF4E94"/>
    <w:rsid w:val="00BF5CA8"/>
    <w:rsid w:val="00BF5F7F"/>
    <w:rsid w:val="00BF7682"/>
    <w:rsid w:val="00BF7AD7"/>
    <w:rsid w:val="00C01889"/>
    <w:rsid w:val="00C018BF"/>
    <w:rsid w:val="00C0242A"/>
    <w:rsid w:val="00C02D0A"/>
    <w:rsid w:val="00C034EB"/>
    <w:rsid w:val="00C04F01"/>
    <w:rsid w:val="00C05686"/>
    <w:rsid w:val="00C0633F"/>
    <w:rsid w:val="00C114A8"/>
    <w:rsid w:val="00C12362"/>
    <w:rsid w:val="00C1294A"/>
    <w:rsid w:val="00C12D3E"/>
    <w:rsid w:val="00C13503"/>
    <w:rsid w:val="00C13A89"/>
    <w:rsid w:val="00C13DA4"/>
    <w:rsid w:val="00C14D7A"/>
    <w:rsid w:val="00C1543A"/>
    <w:rsid w:val="00C155B8"/>
    <w:rsid w:val="00C160E8"/>
    <w:rsid w:val="00C16E25"/>
    <w:rsid w:val="00C176C4"/>
    <w:rsid w:val="00C20240"/>
    <w:rsid w:val="00C2066B"/>
    <w:rsid w:val="00C206C1"/>
    <w:rsid w:val="00C229C2"/>
    <w:rsid w:val="00C229C5"/>
    <w:rsid w:val="00C22E4E"/>
    <w:rsid w:val="00C2335A"/>
    <w:rsid w:val="00C2401E"/>
    <w:rsid w:val="00C2479B"/>
    <w:rsid w:val="00C25D76"/>
    <w:rsid w:val="00C265BB"/>
    <w:rsid w:val="00C26BF8"/>
    <w:rsid w:val="00C26C40"/>
    <w:rsid w:val="00C27878"/>
    <w:rsid w:val="00C3307D"/>
    <w:rsid w:val="00C3318E"/>
    <w:rsid w:val="00C34B84"/>
    <w:rsid w:val="00C3566C"/>
    <w:rsid w:val="00C36767"/>
    <w:rsid w:val="00C37864"/>
    <w:rsid w:val="00C37A02"/>
    <w:rsid w:val="00C4128E"/>
    <w:rsid w:val="00C41F8A"/>
    <w:rsid w:val="00C426BC"/>
    <w:rsid w:val="00C42AB1"/>
    <w:rsid w:val="00C434AC"/>
    <w:rsid w:val="00C439A3"/>
    <w:rsid w:val="00C45AF5"/>
    <w:rsid w:val="00C469A7"/>
    <w:rsid w:val="00C475DD"/>
    <w:rsid w:val="00C47C2F"/>
    <w:rsid w:val="00C502C4"/>
    <w:rsid w:val="00C50763"/>
    <w:rsid w:val="00C50B0D"/>
    <w:rsid w:val="00C53901"/>
    <w:rsid w:val="00C53C2C"/>
    <w:rsid w:val="00C56237"/>
    <w:rsid w:val="00C578AB"/>
    <w:rsid w:val="00C57F42"/>
    <w:rsid w:val="00C605C8"/>
    <w:rsid w:val="00C612BC"/>
    <w:rsid w:val="00C624A0"/>
    <w:rsid w:val="00C625AC"/>
    <w:rsid w:val="00C62718"/>
    <w:rsid w:val="00C62AF8"/>
    <w:rsid w:val="00C634E8"/>
    <w:rsid w:val="00C63985"/>
    <w:rsid w:val="00C64B3A"/>
    <w:rsid w:val="00C655C6"/>
    <w:rsid w:val="00C660AA"/>
    <w:rsid w:val="00C66ECC"/>
    <w:rsid w:val="00C67D81"/>
    <w:rsid w:val="00C70BA1"/>
    <w:rsid w:val="00C710DF"/>
    <w:rsid w:val="00C7158A"/>
    <w:rsid w:val="00C733BB"/>
    <w:rsid w:val="00C73450"/>
    <w:rsid w:val="00C73A8B"/>
    <w:rsid w:val="00C744E4"/>
    <w:rsid w:val="00C75D5C"/>
    <w:rsid w:val="00C769CB"/>
    <w:rsid w:val="00C76A4C"/>
    <w:rsid w:val="00C76DFB"/>
    <w:rsid w:val="00C77BF8"/>
    <w:rsid w:val="00C77DC3"/>
    <w:rsid w:val="00C81B7F"/>
    <w:rsid w:val="00C8259A"/>
    <w:rsid w:val="00C82D41"/>
    <w:rsid w:val="00C83A4F"/>
    <w:rsid w:val="00C84D35"/>
    <w:rsid w:val="00C85329"/>
    <w:rsid w:val="00C85B35"/>
    <w:rsid w:val="00C85E80"/>
    <w:rsid w:val="00C86575"/>
    <w:rsid w:val="00C87C78"/>
    <w:rsid w:val="00C91934"/>
    <w:rsid w:val="00C9196F"/>
    <w:rsid w:val="00C92F89"/>
    <w:rsid w:val="00C93C0F"/>
    <w:rsid w:val="00C93F82"/>
    <w:rsid w:val="00C949B6"/>
    <w:rsid w:val="00C95471"/>
    <w:rsid w:val="00C95AC4"/>
    <w:rsid w:val="00C95B59"/>
    <w:rsid w:val="00C95F33"/>
    <w:rsid w:val="00C964A7"/>
    <w:rsid w:val="00C97496"/>
    <w:rsid w:val="00CA033B"/>
    <w:rsid w:val="00CA0A4C"/>
    <w:rsid w:val="00CA0E8E"/>
    <w:rsid w:val="00CA1517"/>
    <w:rsid w:val="00CA167A"/>
    <w:rsid w:val="00CA1C54"/>
    <w:rsid w:val="00CA29C3"/>
    <w:rsid w:val="00CA4D4B"/>
    <w:rsid w:val="00CA55B7"/>
    <w:rsid w:val="00CA58ED"/>
    <w:rsid w:val="00CA5B95"/>
    <w:rsid w:val="00CA6114"/>
    <w:rsid w:val="00CA660D"/>
    <w:rsid w:val="00CA6CF0"/>
    <w:rsid w:val="00CA7D0A"/>
    <w:rsid w:val="00CB0478"/>
    <w:rsid w:val="00CB1D44"/>
    <w:rsid w:val="00CB1E6A"/>
    <w:rsid w:val="00CB28A1"/>
    <w:rsid w:val="00CB3527"/>
    <w:rsid w:val="00CB3567"/>
    <w:rsid w:val="00CB3C1B"/>
    <w:rsid w:val="00CB3DBF"/>
    <w:rsid w:val="00CB47E5"/>
    <w:rsid w:val="00CB4A8F"/>
    <w:rsid w:val="00CB5B11"/>
    <w:rsid w:val="00CB62AF"/>
    <w:rsid w:val="00CB64C2"/>
    <w:rsid w:val="00CB6CFC"/>
    <w:rsid w:val="00CB7CD7"/>
    <w:rsid w:val="00CC059E"/>
    <w:rsid w:val="00CC109B"/>
    <w:rsid w:val="00CC171C"/>
    <w:rsid w:val="00CC194A"/>
    <w:rsid w:val="00CC1D1D"/>
    <w:rsid w:val="00CC228E"/>
    <w:rsid w:val="00CC3E31"/>
    <w:rsid w:val="00CC53B6"/>
    <w:rsid w:val="00CC6420"/>
    <w:rsid w:val="00CC6AC3"/>
    <w:rsid w:val="00CD174F"/>
    <w:rsid w:val="00CD19F1"/>
    <w:rsid w:val="00CD30DD"/>
    <w:rsid w:val="00CD338A"/>
    <w:rsid w:val="00CD38AD"/>
    <w:rsid w:val="00CD453F"/>
    <w:rsid w:val="00CD504F"/>
    <w:rsid w:val="00CD5BAA"/>
    <w:rsid w:val="00CD68CA"/>
    <w:rsid w:val="00CD7E91"/>
    <w:rsid w:val="00CE0101"/>
    <w:rsid w:val="00CE1C4C"/>
    <w:rsid w:val="00CE202E"/>
    <w:rsid w:val="00CE2B8E"/>
    <w:rsid w:val="00CE4A22"/>
    <w:rsid w:val="00CE5071"/>
    <w:rsid w:val="00CE5CB0"/>
    <w:rsid w:val="00CE6931"/>
    <w:rsid w:val="00CE6A10"/>
    <w:rsid w:val="00CE6FF2"/>
    <w:rsid w:val="00CE7195"/>
    <w:rsid w:val="00CF0096"/>
    <w:rsid w:val="00CF0B0B"/>
    <w:rsid w:val="00CF10BC"/>
    <w:rsid w:val="00CF10F0"/>
    <w:rsid w:val="00CF1561"/>
    <w:rsid w:val="00CF1FBF"/>
    <w:rsid w:val="00CF31C7"/>
    <w:rsid w:val="00CF33E2"/>
    <w:rsid w:val="00CF35DF"/>
    <w:rsid w:val="00CF3977"/>
    <w:rsid w:val="00CF44FB"/>
    <w:rsid w:val="00CF4616"/>
    <w:rsid w:val="00CF4E5A"/>
    <w:rsid w:val="00CF5218"/>
    <w:rsid w:val="00CF59CF"/>
    <w:rsid w:val="00CF6972"/>
    <w:rsid w:val="00CF6AF2"/>
    <w:rsid w:val="00CF732C"/>
    <w:rsid w:val="00D00810"/>
    <w:rsid w:val="00D00D6C"/>
    <w:rsid w:val="00D01A80"/>
    <w:rsid w:val="00D023B0"/>
    <w:rsid w:val="00D05297"/>
    <w:rsid w:val="00D0613E"/>
    <w:rsid w:val="00D07AF3"/>
    <w:rsid w:val="00D109D5"/>
    <w:rsid w:val="00D10FC7"/>
    <w:rsid w:val="00D11C69"/>
    <w:rsid w:val="00D12DA8"/>
    <w:rsid w:val="00D12DBA"/>
    <w:rsid w:val="00D12F18"/>
    <w:rsid w:val="00D13610"/>
    <w:rsid w:val="00D1403C"/>
    <w:rsid w:val="00D1606B"/>
    <w:rsid w:val="00D16644"/>
    <w:rsid w:val="00D1711F"/>
    <w:rsid w:val="00D17B72"/>
    <w:rsid w:val="00D2029E"/>
    <w:rsid w:val="00D20C83"/>
    <w:rsid w:val="00D20D1F"/>
    <w:rsid w:val="00D213DA"/>
    <w:rsid w:val="00D21902"/>
    <w:rsid w:val="00D21F4D"/>
    <w:rsid w:val="00D2226D"/>
    <w:rsid w:val="00D24E2A"/>
    <w:rsid w:val="00D250BB"/>
    <w:rsid w:val="00D259DC"/>
    <w:rsid w:val="00D26009"/>
    <w:rsid w:val="00D26BA3"/>
    <w:rsid w:val="00D27937"/>
    <w:rsid w:val="00D301ED"/>
    <w:rsid w:val="00D30D00"/>
    <w:rsid w:val="00D311B2"/>
    <w:rsid w:val="00D33157"/>
    <w:rsid w:val="00D3388B"/>
    <w:rsid w:val="00D343FA"/>
    <w:rsid w:val="00D344DA"/>
    <w:rsid w:val="00D349FC"/>
    <w:rsid w:val="00D35AB1"/>
    <w:rsid w:val="00D377A9"/>
    <w:rsid w:val="00D37926"/>
    <w:rsid w:val="00D41597"/>
    <w:rsid w:val="00D41C4E"/>
    <w:rsid w:val="00D42DA5"/>
    <w:rsid w:val="00D43C3E"/>
    <w:rsid w:val="00D451EC"/>
    <w:rsid w:val="00D453E3"/>
    <w:rsid w:val="00D45ABC"/>
    <w:rsid w:val="00D46383"/>
    <w:rsid w:val="00D4785D"/>
    <w:rsid w:val="00D47ECD"/>
    <w:rsid w:val="00D50F4B"/>
    <w:rsid w:val="00D512AD"/>
    <w:rsid w:val="00D51321"/>
    <w:rsid w:val="00D51ADA"/>
    <w:rsid w:val="00D51E57"/>
    <w:rsid w:val="00D5215F"/>
    <w:rsid w:val="00D52309"/>
    <w:rsid w:val="00D53D47"/>
    <w:rsid w:val="00D54016"/>
    <w:rsid w:val="00D54EE1"/>
    <w:rsid w:val="00D5512D"/>
    <w:rsid w:val="00D552C6"/>
    <w:rsid w:val="00D555DC"/>
    <w:rsid w:val="00D55A1E"/>
    <w:rsid w:val="00D56C43"/>
    <w:rsid w:val="00D56FC0"/>
    <w:rsid w:val="00D57A20"/>
    <w:rsid w:val="00D617D9"/>
    <w:rsid w:val="00D62623"/>
    <w:rsid w:val="00D629AA"/>
    <w:rsid w:val="00D62D3D"/>
    <w:rsid w:val="00D64295"/>
    <w:rsid w:val="00D67AAC"/>
    <w:rsid w:val="00D67C36"/>
    <w:rsid w:val="00D70459"/>
    <w:rsid w:val="00D70F1B"/>
    <w:rsid w:val="00D71CAA"/>
    <w:rsid w:val="00D71D5C"/>
    <w:rsid w:val="00D71D7E"/>
    <w:rsid w:val="00D71F73"/>
    <w:rsid w:val="00D726E3"/>
    <w:rsid w:val="00D72CEF"/>
    <w:rsid w:val="00D72E54"/>
    <w:rsid w:val="00D730D8"/>
    <w:rsid w:val="00D74A43"/>
    <w:rsid w:val="00D75C93"/>
    <w:rsid w:val="00D776BD"/>
    <w:rsid w:val="00D814CE"/>
    <w:rsid w:val="00D82311"/>
    <w:rsid w:val="00D82B78"/>
    <w:rsid w:val="00D833FC"/>
    <w:rsid w:val="00D83488"/>
    <w:rsid w:val="00D85086"/>
    <w:rsid w:val="00D85BBF"/>
    <w:rsid w:val="00D864A7"/>
    <w:rsid w:val="00D86834"/>
    <w:rsid w:val="00D87680"/>
    <w:rsid w:val="00D87BB8"/>
    <w:rsid w:val="00D9137F"/>
    <w:rsid w:val="00D92167"/>
    <w:rsid w:val="00D93793"/>
    <w:rsid w:val="00D939D2"/>
    <w:rsid w:val="00D93FA1"/>
    <w:rsid w:val="00D944FC"/>
    <w:rsid w:val="00D94CEE"/>
    <w:rsid w:val="00D95A8B"/>
    <w:rsid w:val="00D95B11"/>
    <w:rsid w:val="00D97590"/>
    <w:rsid w:val="00DA05B1"/>
    <w:rsid w:val="00DA0D17"/>
    <w:rsid w:val="00DA11F7"/>
    <w:rsid w:val="00DA13D7"/>
    <w:rsid w:val="00DA2EB9"/>
    <w:rsid w:val="00DA7445"/>
    <w:rsid w:val="00DA76E0"/>
    <w:rsid w:val="00DB1131"/>
    <w:rsid w:val="00DB327B"/>
    <w:rsid w:val="00DB3298"/>
    <w:rsid w:val="00DB3535"/>
    <w:rsid w:val="00DB4DA5"/>
    <w:rsid w:val="00DB61AD"/>
    <w:rsid w:val="00DB7396"/>
    <w:rsid w:val="00DB73E6"/>
    <w:rsid w:val="00DC0835"/>
    <w:rsid w:val="00DC1F8A"/>
    <w:rsid w:val="00DC210A"/>
    <w:rsid w:val="00DC318D"/>
    <w:rsid w:val="00DC34D9"/>
    <w:rsid w:val="00DC37DA"/>
    <w:rsid w:val="00DC383A"/>
    <w:rsid w:val="00DC3B74"/>
    <w:rsid w:val="00DC4187"/>
    <w:rsid w:val="00DC4412"/>
    <w:rsid w:val="00DC56C6"/>
    <w:rsid w:val="00DC56F4"/>
    <w:rsid w:val="00DC5C35"/>
    <w:rsid w:val="00DC6193"/>
    <w:rsid w:val="00DC746A"/>
    <w:rsid w:val="00DD05B6"/>
    <w:rsid w:val="00DD06CA"/>
    <w:rsid w:val="00DD12F1"/>
    <w:rsid w:val="00DD24DA"/>
    <w:rsid w:val="00DD535A"/>
    <w:rsid w:val="00DD61D1"/>
    <w:rsid w:val="00DD6271"/>
    <w:rsid w:val="00DD6E6C"/>
    <w:rsid w:val="00DE46CE"/>
    <w:rsid w:val="00DE480E"/>
    <w:rsid w:val="00DE543E"/>
    <w:rsid w:val="00DE5710"/>
    <w:rsid w:val="00DE5764"/>
    <w:rsid w:val="00DE5862"/>
    <w:rsid w:val="00DE739E"/>
    <w:rsid w:val="00DE7800"/>
    <w:rsid w:val="00DF013A"/>
    <w:rsid w:val="00DF083F"/>
    <w:rsid w:val="00DF1B75"/>
    <w:rsid w:val="00DF1C4C"/>
    <w:rsid w:val="00DF30BD"/>
    <w:rsid w:val="00DF39E8"/>
    <w:rsid w:val="00DF3A37"/>
    <w:rsid w:val="00DF3D03"/>
    <w:rsid w:val="00DF6178"/>
    <w:rsid w:val="00DF6498"/>
    <w:rsid w:val="00DF673E"/>
    <w:rsid w:val="00DF6B9C"/>
    <w:rsid w:val="00DF6F1E"/>
    <w:rsid w:val="00DF7356"/>
    <w:rsid w:val="00E00E50"/>
    <w:rsid w:val="00E01D9F"/>
    <w:rsid w:val="00E020B8"/>
    <w:rsid w:val="00E0358E"/>
    <w:rsid w:val="00E04896"/>
    <w:rsid w:val="00E04A8C"/>
    <w:rsid w:val="00E04CC5"/>
    <w:rsid w:val="00E05C7F"/>
    <w:rsid w:val="00E07AE0"/>
    <w:rsid w:val="00E07E0E"/>
    <w:rsid w:val="00E1093D"/>
    <w:rsid w:val="00E11C29"/>
    <w:rsid w:val="00E11EA2"/>
    <w:rsid w:val="00E12C89"/>
    <w:rsid w:val="00E13D54"/>
    <w:rsid w:val="00E1580A"/>
    <w:rsid w:val="00E16BC7"/>
    <w:rsid w:val="00E17090"/>
    <w:rsid w:val="00E170D4"/>
    <w:rsid w:val="00E17646"/>
    <w:rsid w:val="00E1778E"/>
    <w:rsid w:val="00E179AD"/>
    <w:rsid w:val="00E20070"/>
    <w:rsid w:val="00E20409"/>
    <w:rsid w:val="00E205CE"/>
    <w:rsid w:val="00E214E8"/>
    <w:rsid w:val="00E216A7"/>
    <w:rsid w:val="00E218DD"/>
    <w:rsid w:val="00E2219D"/>
    <w:rsid w:val="00E2230B"/>
    <w:rsid w:val="00E2246B"/>
    <w:rsid w:val="00E23668"/>
    <w:rsid w:val="00E23B5F"/>
    <w:rsid w:val="00E23EE4"/>
    <w:rsid w:val="00E24447"/>
    <w:rsid w:val="00E247F0"/>
    <w:rsid w:val="00E25DAC"/>
    <w:rsid w:val="00E32B6D"/>
    <w:rsid w:val="00E35378"/>
    <w:rsid w:val="00E3590C"/>
    <w:rsid w:val="00E359E1"/>
    <w:rsid w:val="00E4067A"/>
    <w:rsid w:val="00E407F1"/>
    <w:rsid w:val="00E41628"/>
    <w:rsid w:val="00E42128"/>
    <w:rsid w:val="00E4218B"/>
    <w:rsid w:val="00E425E6"/>
    <w:rsid w:val="00E43196"/>
    <w:rsid w:val="00E4446A"/>
    <w:rsid w:val="00E44D50"/>
    <w:rsid w:val="00E44E91"/>
    <w:rsid w:val="00E45B9F"/>
    <w:rsid w:val="00E45EEE"/>
    <w:rsid w:val="00E46C11"/>
    <w:rsid w:val="00E46DE5"/>
    <w:rsid w:val="00E47E3C"/>
    <w:rsid w:val="00E50C87"/>
    <w:rsid w:val="00E51542"/>
    <w:rsid w:val="00E5258D"/>
    <w:rsid w:val="00E529B9"/>
    <w:rsid w:val="00E53764"/>
    <w:rsid w:val="00E537A1"/>
    <w:rsid w:val="00E545D3"/>
    <w:rsid w:val="00E56268"/>
    <w:rsid w:val="00E566AC"/>
    <w:rsid w:val="00E56861"/>
    <w:rsid w:val="00E56DE6"/>
    <w:rsid w:val="00E60963"/>
    <w:rsid w:val="00E60C89"/>
    <w:rsid w:val="00E62417"/>
    <w:rsid w:val="00E628D5"/>
    <w:rsid w:val="00E62C4F"/>
    <w:rsid w:val="00E64684"/>
    <w:rsid w:val="00E655D5"/>
    <w:rsid w:val="00E659D5"/>
    <w:rsid w:val="00E65E05"/>
    <w:rsid w:val="00E65E4A"/>
    <w:rsid w:val="00E70C6E"/>
    <w:rsid w:val="00E7174C"/>
    <w:rsid w:val="00E718A9"/>
    <w:rsid w:val="00E71ACA"/>
    <w:rsid w:val="00E720C5"/>
    <w:rsid w:val="00E72E65"/>
    <w:rsid w:val="00E73CD6"/>
    <w:rsid w:val="00E741E3"/>
    <w:rsid w:val="00E76F54"/>
    <w:rsid w:val="00E772F1"/>
    <w:rsid w:val="00E7730E"/>
    <w:rsid w:val="00E77515"/>
    <w:rsid w:val="00E81BA3"/>
    <w:rsid w:val="00E82F30"/>
    <w:rsid w:val="00E83F6C"/>
    <w:rsid w:val="00E85986"/>
    <w:rsid w:val="00E867CD"/>
    <w:rsid w:val="00E8710C"/>
    <w:rsid w:val="00E879FE"/>
    <w:rsid w:val="00E87C7A"/>
    <w:rsid w:val="00E90742"/>
    <w:rsid w:val="00E91A43"/>
    <w:rsid w:val="00E91EB0"/>
    <w:rsid w:val="00E92173"/>
    <w:rsid w:val="00E925F5"/>
    <w:rsid w:val="00E93FDF"/>
    <w:rsid w:val="00E94BE9"/>
    <w:rsid w:val="00E953BB"/>
    <w:rsid w:val="00E9725E"/>
    <w:rsid w:val="00E97312"/>
    <w:rsid w:val="00EA03AE"/>
    <w:rsid w:val="00EA279B"/>
    <w:rsid w:val="00EA315F"/>
    <w:rsid w:val="00EA3AEA"/>
    <w:rsid w:val="00EA486D"/>
    <w:rsid w:val="00EA5429"/>
    <w:rsid w:val="00EA661E"/>
    <w:rsid w:val="00EA6C20"/>
    <w:rsid w:val="00EA6C8D"/>
    <w:rsid w:val="00EA747C"/>
    <w:rsid w:val="00EA777F"/>
    <w:rsid w:val="00EB0AA8"/>
    <w:rsid w:val="00EB104C"/>
    <w:rsid w:val="00EB1119"/>
    <w:rsid w:val="00EB193F"/>
    <w:rsid w:val="00EB1BDC"/>
    <w:rsid w:val="00EB26F1"/>
    <w:rsid w:val="00EB2D2D"/>
    <w:rsid w:val="00EB407D"/>
    <w:rsid w:val="00EB46D7"/>
    <w:rsid w:val="00EB475F"/>
    <w:rsid w:val="00EB5056"/>
    <w:rsid w:val="00EB64ED"/>
    <w:rsid w:val="00EB7BF1"/>
    <w:rsid w:val="00EC023A"/>
    <w:rsid w:val="00EC056B"/>
    <w:rsid w:val="00EC1FA1"/>
    <w:rsid w:val="00EC4024"/>
    <w:rsid w:val="00EC4BAE"/>
    <w:rsid w:val="00EC4E6D"/>
    <w:rsid w:val="00EC4F7E"/>
    <w:rsid w:val="00EC56B6"/>
    <w:rsid w:val="00EC57AA"/>
    <w:rsid w:val="00EC61C2"/>
    <w:rsid w:val="00EC62B3"/>
    <w:rsid w:val="00EC7990"/>
    <w:rsid w:val="00EC7C6E"/>
    <w:rsid w:val="00ED0052"/>
    <w:rsid w:val="00ED06E0"/>
    <w:rsid w:val="00ED0988"/>
    <w:rsid w:val="00ED0E0F"/>
    <w:rsid w:val="00ED2BD8"/>
    <w:rsid w:val="00ED34A3"/>
    <w:rsid w:val="00ED592A"/>
    <w:rsid w:val="00ED604B"/>
    <w:rsid w:val="00ED6BA5"/>
    <w:rsid w:val="00ED6EA2"/>
    <w:rsid w:val="00ED71CE"/>
    <w:rsid w:val="00ED7EF8"/>
    <w:rsid w:val="00EE0248"/>
    <w:rsid w:val="00EE2BCA"/>
    <w:rsid w:val="00EE3E85"/>
    <w:rsid w:val="00EE4AFF"/>
    <w:rsid w:val="00EE6DB9"/>
    <w:rsid w:val="00EE7BBC"/>
    <w:rsid w:val="00EF0AF5"/>
    <w:rsid w:val="00EF136F"/>
    <w:rsid w:val="00EF1B71"/>
    <w:rsid w:val="00EF42AA"/>
    <w:rsid w:val="00EF49E9"/>
    <w:rsid w:val="00EF4F40"/>
    <w:rsid w:val="00EF5E5D"/>
    <w:rsid w:val="00EF62E6"/>
    <w:rsid w:val="00EF7D81"/>
    <w:rsid w:val="00EF7E5A"/>
    <w:rsid w:val="00F001DB"/>
    <w:rsid w:val="00F016D0"/>
    <w:rsid w:val="00F04CF9"/>
    <w:rsid w:val="00F04F78"/>
    <w:rsid w:val="00F059E2"/>
    <w:rsid w:val="00F061A4"/>
    <w:rsid w:val="00F07172"/>
    <w:rsid w:val="00F100E0"/>
    <w:rsid w:val="00F126F1"/>
    <w:rsid w:val="00F13212"/>
    <w:rsid w:val="00F13C90"/>
    <w:rsid w:val="00F14723"/>
    <w:rsid w:val="00F15E3D"/>
    <w:rsid w:val="00F16FE5"/>
    <w:rsid w:val="00F215AB"/>
    <w:rsid w:val="00F21A8C"/>
    <w:rsid w:val="00F222FA"/>
    <w:rsid w:val="00F23E3C"/>
    <w:rsid w:val="00F250E2"/>
    <w:rsid w:val="00F253FD"/>
    <w:rsid w:val="00F25627"/>
    <w:rsid w:val="00F30276"/>
    <w:rsid w:val="00F3056F"/>
    <w:rsid w:val="00F30E9B"/>
    <w:rsid w:val="00F3171D"/>
    <w:rsid w:val="00F32C26"/>
    <w:rsid w:val="00F33D52"/>
    <w:rsid w:val="00F350DF"/>
    <w:rsid w:val="00F357E5"/>
    <w:rsid w:val="00F35952"/>
    <w:rsid w:val="00F37C0A"/>
    <w:rsid w:val="00F41E80"/>
    <w:rsid w:val="00F42C3C"/>
    <w:rsid w:val="00F4329D"/>
    <w:rsid w:val="00F43363"/>
    <w:rsid w:val="00F448EC"/>
    <w:rsid w:val="00F46441"/>
    <w:rsid w:val="00F51A32"/>
    <w:rsid w:val="00F522B1"/>
    <w:rsid w:val="00F52790"/>
    <w:rsid w:val="00F52BDF"/>
    <w:rsid w:val="00F52DBE"/>
    <w:rsid w:val="00F53CB0"/>
    <w:rsid w:val="00F53CC0"/>
    <w:rsid w:val="00F548DF"/>
    <w:rsid w:val="00F55A84"/>
    <w:rsid w:val="00F56A48"/>
    <w:rsid w:val="00F57662"/>
    <w:rsid w:val="00F60F0F"/>
    <w:rsid w:val="00F6182E"/>
    <w:rsid w:val="00F618DB"/>
    <w:rsid w:val="00F61D94"/>
    <w:rsid w:val="00F6235B"/>
    <w:rsid w:val="00F625BA"/>
    <w:rsid w:val="00F62B39"/>
    <w:rsid w:val="00F62B90"/>
    <w:rsid w:val="00F634E2"/>
    <w:rsid w:val="00F63662"/>
    <w:rsid w:val="00F66A56"/>
    <w:rsid w:val="00F67364"/>
    <w:rsid w:val="00F71A95"/>
    <w:rsid w:val="00F71EC7"/>
    <w:rsid w:val="00F72253"/>
    <w:rsid w:val="00F732AE"/>
    <w:rsid w:val="00F73B7C"/>
    <w:rsid w:val="00F73DE7"/>
    <w:rsid w:val="00F74113"/>
    <w:rsid w:val="00F7464F"/>
    <w:rsid w:val="00F75310"/>
    <w:rsid w:val="00F75430"/>
    <w:rsid w:val="00F757F5"/>
    <w:rsid w:val="00F75C96"/>
    <w:rsid w:val="00F778DC"/>
    <w:rsid w:val="00F807D3"/>
    <w:rsid w:val="00F8114A"/>
    <w:rsid w:val="00F82108"/>
    <w:rsid w:val="00F83C07"/>
    <w:rsid w:val="00F8595D"/>
    <w:rsid w:val="00F86E24"/>
    <w:rsid w:val="00F87F71"/>
    <w:rsid w:val="00F904D7"/>
    <w:rsid w:val="00F90901"/>
    <w:rsid w:val="00F92D43"/>
    <w:rsid w:val="00F9327A"/>
    <w:rsid w:val="00F945F6"/>
    <w:rsid w:val="00F94BA2"/>
    <w:rsid w:val="00F954BF"/>
    <w:rsid w:val="00F955D1"/>
    <w:rsid w:val="00F956EA"/>
    <w:rsid w:val="00F9636D"/>
    <w:rsid w:val="00FA00F2"/>
    <w:rsid w:val="00FA032B"/>
    <w:rsid w:val="00FA3B83"/>
    <w:rsid w:val="00FA3EE2"/>
    <w:rsid w:val="00FA6D2B"/>
    <w:rsid w:val="00FB0188"/>
    <w:rsid w:val="00FB09A2"/>
    <w:rsid w:val="00FB0B1A"/>
    <w:rsid w:val="00FB1687"/>
    <w:rsid w:val="00FB1F5E"/>
    <w:rsid w:val="00FB2B85"/>
    <w:rsid w:val="00FB34EA"/>
    <w:rsid w:val="00FB5291"/>
    <w:rsid w:val="00FB532F"/>
    <w:rsid w:val="00FB609F"/>
    <w:rsid w:val="00FB6681"/>
    <w:rsid w:val="00FC06EE"/>
    <w:rsid w:val="00FC1268"/>
    <w:rsid w:val="00FC438C"/>
    <w:rsid w:val="00FC5C5A"/>
    <w:rsid w:val="00FC5EAC"/>
    <w:rsid w:val="00FC70F8"/>
    <w:rsid w:val="00FC7C9D"/>
    <w:rsid w:val="00FD034F"/>
    <w:rsid w:val="00FD044A"/>
    <w:rsid w:val="00FD04FA"/>
    <w:rsid w:val="00FD0BC3"/>
    <w:rsid w:val="00FD2547"/>
    <w:rsid w:val="00FD41DB"/>
    <w:rsid w:val="00FD4B39"/>
    <w:rsid w:val="00FD691B"/>
    <w:rsid w:val="00FD6E95"/>
    <w:rsid w:val="00FD768E"/>
    <w:rsid w:val="00FD7D55"/>
    <w:rsid w:val="00FD7E86"/>
    <w:rsid w:val="00FE04CE"/>
    <w:rsid w:val="00FE12EF"/>
    <w:rsid w:val="00FE15D4"/>
    <w:rsid w:val="00FE1C00"/>
    <w:rsid w:val="00FE1CE9"/>
    <w:rsid w:val="00FE2832"/>
    <w:rsid w:val="00FE36B5"/>
    <w:rsid w:val="00FE37B4"/>
    <w:rsid w:val="00FE4788"/>
    <w:rsid w:val="00FE4DF8"/>
    <w:rsid w:val="00FE6AF2"/>
    <w:rsid w:val="00FE6B98"/>
    <w:rsid w:val="00FE71A2"/>
    <w:rsid w:val="00FE74E6"/>
    <w:rsid w:val="00FF00B4"/>
    <w:rsid w:val="00FF25AD"/>
    <w:rsid w:val="00FF2882"/>
    <w:rsid w:val="00FF51D4"/>
    <w:rsid w:val="00FF6440"/>
    <w:rsid w:val="00FF7E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D47F5"/>
  <w15:chartTrackingRefBased/>
  <w15:docId w15:val="{80CFD835-3395-4825-A938-9A7005CC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paralevel10">
    <w:name w:val="paralevel1"/>
    <w:basedOn w:val="Normal"/>
    <w:rsid w:val="007F1A74"/>
    <w:pPr>
      <w:spacing w:before="100" w:beforeAutospacing="1" w:after="100" w:afterAutospacing="1"/>
    </w:pPr>
    <w:rPr>
      <w:lang w:eastAsia="en-GB"/>
    </w:rPr>
  </w:style>
  <w:style w:type="paragraph" w:customStyle="1" w:styleId="eMailBlock">
    <w:name w:val="eMailBlock"/>
    <w:basedOn w:val="Title"/>
    <w:rPr>
      <w:sz w:val="26"/>
    </w:rPr>
  </w:style>
  <w:style w:type="paragraph" w:styleId="ListParagraph">
    <w:name w:val="List Paragraph"/>
    <w:basedOn w:val="Normal"/>
    <w:uiPriority w:val="34"/>
    <w:qFormat/>
    <w:rsid w:val="00023884"/>
    <w:pPr>
      <w:spacing w:after="160" w:line="259" w:lineRule="auto"/>
      <w:ind w:left="720"/>
      <w:contextualSpacing/>
    </w:pPr>
    <w:rPr>
      <w:rFonts w:ascii="Calibri" w:eastAsia="Calibri" w:hAnsi="Calibri"/>
      <w:sz w:val="22"/>
      <w:szCs w:val="22"/>
    </w:rPr>
  </w:style>
  <w:style w:type="character" w:styleId="CommentReference">
    <w:name w:val="annotation reference"/>
    <w:rsid w:val="00A97F45"/>
    <w:rPr>
      <w:sz w:val="16"/>
      <w:szCs w:val="16"/>
    </w:rPr>
  </w:style>
  <w:style w:type="paragraph" w:styleId="CommentText">
    <w:name w:val="annotation text"/>
    <w:basedOn w:val="Normal"/>
    <w:link w:val="CommentTextChar"/>
    <w:rsid w:val="00A97F45"/>
    <w:rPr>
      <w:sz w:val="20"/>
      <w:szCs w:val="20"/>
    </w:rPr>
  </w:style>
  <w:style w:type="character" w:customStyle="1" w:styleId="CommentTextChar">
    <w:name w:val="Comment Text Char"/>
    <w:link w:val="CommentText"/>
    <w:rsid w:val="00A97F45"/>
    <w:rPr>
      <w:lang w:eastAsia="en-US"/>
    </w:rPr>
  </w:style>
  <w:style w:type="paragraph" w:styleId="CommentSubject">
    <w:name w:val="annotation subject"/>
    <w:basedOn w:val="CommentText"/>
    <w:next w:val="CommentText"/>
    <w:link w:val="CommentSubjectChar"/>
    <w:rsid w:val="00A97F45"/>
    <w:rPr>
      <w:b/>
      <w:bCs/>
    </w:rPr>
  </w:style>
  <w:style w:type="character" w:customStyle="1" w:styleId="CommentSubjectChar">
    <w:name w:val="Comment Subject Char"/>
    <w:link w:val="CommentSubject"/>
    <w:rsid w:val="00A97F45"/>
    <w:rPr>
      <w:b/>
      <w:bCs/>
      <w:lang w:eastAsia="en-US"/>
    </w:rPr>
  </w:style>
  <w:style w:type="paragraph" w:styleId="BalloonText">
    <w:name w:val="Balloon Text"/>
    <w:basedOn w:val="Normal"/>
    <w:link w:val="BalloonTextChar"/>
    <w:rsid w:val="00A97F45"/>
    <w:rPr>
      <w:rFonts w:ascii="Segoe UI" w:hAnsi="Segoe UI" w:cs="Segoe UI"/>
      <w:sz w:val="18"/>
      <w:szCs w:val="18"/>
    </w:rPr>
  </w:style>
  <w:style w:type="character" w:customStyle="1" w:styleId="BalloonTextChar">
    <w:name w:val="Balloon Text Char"/>
    <w:link w:val="BalloonText"/>
    <w:rsid w:val="00A97F45"/>
    <w:rPr>
      <w:rFonts w:ascii="Segoe UI" w:hAnsi="Segoe UI" w:cs="Segoe UI"/>
      <w:sz w:val="18"/>
      <w:szCs w:val="18"/>
      <w:lang w:eastAsia="en-US"/>
    </w:rPr>
  </w:style>
  <w:style w:type="paragraph" w:styleId="Revision">
    <w:name w:val="Revision"/>
    <w:hidden/>
    <w:uiPriority w:val="99"/>
    <w:semiHidden/>
    <w:rsid w:val="002139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85448">
      <w:bodyDiv w:val="1"/>
      <w:marLeft w:val="0"/>
      <w:marRight w:val="0"/>
      <w:marTop w:val="0"/>
      <w:marBottom w:val="0"/>
      <w:divBdr>
        <w:top w:val="none" w:sz="0" w:space="0" w:color="auto"/>
        <w:left w:val="none" w:sz="0" w:space="0" w:color="auto"/>
        <w:bottom w:val="none" w:sz="0" w:space="0" w:color="auto"/>
        <w:right w:val="none" w:sz="0" w:space="0" w:color="auto"/>
      </w:divBdr>
    </w:div>
    <w:div w:id="21290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ailii.org/cgi-bin/redirect.cgi?path=/uk/cases/UKHL/2009/38.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H93Z\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3" ma:contentTypeDescription="Create a new document." ma:contentTypeScope="" ma:versionID="defb27f67018320342971d4590fb8677">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aa36dcd94bde4f399849411cfd72a852"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46F5B-5F19-4C53-8CD1-9D73C36398BB}">
  <ds:schemaRefs>
    <ds:schemaRef ds:uri="http://schemas.microsoft.com/sharepoint/v3/contenttype/forms"/>
  </ds:schemaRefs>
</ds:datastoreItem>
</file>

<file path=customXml/itemProps2.xml><?xml version="1.0" encoding="utf-8"?>
<ds:datastoreItem xmlns:ds="http://schemas.openxmlformats.org/officeDocument/2006/customXml" ds:itemID="{5E592441-E496-4C0A-8BB1-627AE5A18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0E347-A77F-4976-A7C1-99A7A3D8788E}">
  <ds:schemaRefs>
    <ds:schemaRef ds:uri="http://schemas.openxmlformats.org/officeDocument/2006/bibliography"/>
  </ds:schemaRefs>
</ds:datastoreItem>
</file>

<file path=customXml/itemProps4.xml><?xml version="1.0" encoding="utf-8"?>
<ds:datastoreItem xmlns:ds="http://schemas.openxmlformats.org/officeDocument/2006/customXml" ds:itemID="{72199583-976D-4DDC-A596-CE6D5390FC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45</Pages>
  <Words>20898</Words>
  <Characters>119125</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139744</CharactersWithSpaces>
  <SharedDoc>false</SharedDoc>
  <HLinks>
    <vt:vector size="12" baseType="variant">
      <vt:variant>
        <vt:i4>4390933</vt:i4>
      </vt:variant>
      <vt:variant>
        <vt:i4>70</vt:i4>
      </vt:variant>
      <vt:variant>
        <vt:i4>0</vt:i4>
      </vt:variant>
      <vt:variant>
        <vt:i4>5</vt:i4>
      </vt:variant>
      <vt:variant>
        <vt:lpwstr>https://www.bailii.org/cgi-bin/redirect.cgi?path=/uk/cases/UKHL/2009/38.html</vt:lpwstr>
      </vt:variant>
      <vt:variant>
        <vt:lpwstr/>
      </vt:variant>
      <vt:variant>
        <vt:i4>4325387</vt:i4>
      </vt:variant>
      <vt:variant>
        <vt:i4>67</vt:i4>
      </vt:variant>
      <vt:variant>
        <vt:i4>0</vt:i4>
      </vt:variant>
      <vt:variant>
        <vt:i4>5</vt:i4>
      </vt:variant>
      <vt:variant>
        <vt:lpwstr>https://www.bailii.org/uk/cases/UKHL/2009/38.html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Reid, Neal</dc:creator>
  <cp:keywords/>
  <dc:description/>
  <cp:lastModifiedBy>Nicola Birkett</cp:lastModifiedBy>
  <cp:revision>2</cp:revision>
  <cp:lastPrinted>2022-03-28T10:33:00Z</cp:lastPrinted>
  <dcterms:created xsi:type="dcterms:W3CDTF">2022-04-04T15:37:00Z</dcterms:created>
  <dcterms:modified xsi:type="dcterms:W3CDTF">2022-04-04T15:37:00Z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LORD JUSTICE COULSON</vt:lpwstr>
  </property>
  <property fmtid="{D5CDD505-2E9C-101B-9397-08002B2CF9AE}" pid="9" name="ContentTypeId">
    <vt:lpwstr>0x010100838D71330B0C2549B31E9CAA61AC1BC3</vt:lpwstr>
  </property>
  <property fmtid="{D5CDD505-2E9C-101B-9397-08002B2CF9AE}" pid="10" name="NCCaseNum">
    <vt:lpwstr>A1/2021/0803</vt:lpwstr>
  </property>
  <property fmtid="{D5CDD505-2E9C-101B-9397-08002B2CF9AE}" pid="11" name="NCCaseTitle">
    <vt:lpwstr>CISGIL v IBM</vt:lpwstr>
  </property>
  <property fmtid="{D5CDD505-2E9C-101B-9397-08002B2CF9AE}" pid="12" name="NCJudgeDate">
    <vt:lpwstr>04/04/2022</vt:lpwstr>
  </property>
  <property fmtid="{D5CDD505-2E9C-101B-9397-08002B2CF9AE}" pid="13" name="NCNumber">
    <vt:lpwstr>[2022] EWCA Civ 440</vt:lpwstr>
  </property>
</Properties>
</file>